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5755">
      <w:pPr>
        <w:pStyle w:val="printredaction-line"/>
        <w:divId w:val="653221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2017</w:t>
      </w:r>
    </w:p>
    <w:p w:rsidR="00000000" w:rsidRDefault="007A5755">
      <w:pPr>
        <w:divId w:val="56565203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ГОСТ, Приказ Росстандарта от 12.01.2017 №№ 6-ст, ГОСТ Р 55525-2017</w:t>
      </w:r>
    </w:p>
    <w:p w:rsidR="00000000" w:rsidRDefault="007A5755">
      <w:pPr>
        <w:pStyle w:val="2"/>
        <w:divId w:val="6532211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Р 55525-2017. Национальный стандарт Российской Федерации. Складское оборудование. Стеллажи сборно-разборные. Общие технические условия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Утвержден и введен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Федерального агентства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техническому регулированию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метрологии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12 января 2017 г. N 6-с</w:t>
      </w:r>
      <w:r>
        <w:rPr>
          <w:rFonts w:ascii="Georgia" w:hAnsi="Georgia"/>
          <w:sz w:val="19"/>
          <w:szCs w:val="19"/>
        </w:rPr>
        <w:t>т</w:t>
      </w:r>
    </w:p>
    <w:p w:rsidR="00000000" w:rsidRDefault="007A5755">
      <w:pPr>
        <w:pStyle w:val="3"/>
        <w:jc w:val="center"/>
        <w:divId w:val="203773075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НАЦИОНАЛЬНЫЙ СТАНДАРТ РОССИЙСКОЙ ФЕДЕРАЦИ</w:t>
      </w:r>
      <w:r>
        <w:rPr>
          <w:rFonts w:ascii="Georgia" w:eastAsia="Times New Roman" w:hAnsi="Georgia"/>
        </w:rPr>
        <w:t>И</w:t>
      </w:r>
    </w:p>
    <w:p w:rsidR="00000000" w:rsidRDefault="007A5755">
      <w:pPr>
        <w:pStyle w:val="3"/>
        <w:jc w:val="center"/>
        <w:divId w:val="203773075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СКЛАДСКОЕ ОБОРУДОВАНИ</w:t>
      </w:r>
      <w:r>
        <w:rPr>
          <w:rFonts w:ascii="Georgia" w:eastAsia="Times New Roman" w:hAnsi="Georgia"/>
        </w:rPr>
        <w:t>Е</w:t>
      </w:r>
    </w:p>
    <w:p w:rsidR="00000000" w:rsidRDefault="007A5755">
      <w:pPr>
        <w:pStyle w:val="3"/>
        <w:jc w:val="center"/>
        <w:divId w:val="203773075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СТЕЛЛАЖИ СБОРНО-РАЗБОРНЫ</w:t>
      </w:r>
      <w:r>
        <w:rPr>
          <w:rFonts w:ascii="Georgia" w:eastAsia="Times New Roman" w:hAnsi="Georgia"/>
        </w:rPr>
        <w:t>Е</w:t>
      </w:r>
    </w:p>
    <w:p w:rsidR="00000000" w:rsidRDefault="007A5755">
      <w:pPr>
        <w:pStyle w:val="3"/>
        <w:jc w:val="center"/>
        <w:divId w:val="203773075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ОБЩИЕ ТЕХНИЧЕСКИЕ УСЛОВИ</w:t>
      </w:r>
      <w:r>
        <w:rPr>
          <w:rFonts w:ascii="Georgia" w:eastAsia="Times New Roman" w:hAnsi="Georgia"/>
        </w:rPr>
        <w:t>Я</w:t>
      </w:r>
    </w:p>
    <w:p w:rsidR="00000000" w:rsidRDefault="007A5755">
      <w:pPr>
        <w:pStyle w:val="3"/>
        <w:jc w:val="center"/>
        <w:divId w:val="203773075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Stora</w:t>
      </w:r>
      <w:r>
        <w:rPr>
          <w:rFonts w:ascii="Georgia" w:eastAsia="Times New Roman" w:hAnsi="Georgia"/>
        </w:rPr>
        <w:t>ge systems. Adjustable pallet racking. General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specification</w:t>
      </w:r>
      <w:r>
        <w:rPr>
          <w:rFonts w:ascii="Georgia" w:eastAsia="Times New Roman" w:hAnsi="Georgia"/>
        </w:rPr>
        <w:t>s</w:t>
      </w:r>
    </w:p>
    <w:p w:rsidR="00000000" w:rsidRDefault="007A5755">
      <w:pPr>
        <w:pStyle w:val="3"/>
        <w:jc w:val="center"/>
        <w:divId w:val="203773075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(EN 15620:2010, NEQ)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(EN 15629:2010, NEQ)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(EN 15635:2009, NEQ</w:t>
      </w:r>
      <w:r>
        <w:rPr>
          <w:rFonts w:ascii="Georgia" w:eastAsia="Times New Roman" w:hAnsi="Georgia"/>
        </w:rPr>
        <w:t>)</w:t>
      </w:r>
    </w:p>
    <w:p w:rsidR="00000000" w:rsidRDefault="007A5755">
      <w:pPr>
        <w:pStyle w:val="3"/>
        <w:jc w:val="center"/>
        <w:divId w:val="203773075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Р 55525-201</w:t>
      </w:r>
      <w:r>
        <w:rPr>
          <w:rFonts w:ascii="Georgia" w:eastAsia="Times New Roman" w:hAnsi="Georgia"/>
        </w:rPr>
        <w:t>7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ОКС 53.08</w:t>
      </w:r>
      <w:r>
        <w:rPr>
          <w:rFonts w:ascii="Georgia" w:hAnsi="Georgia"/>
          <w:sz w:val="19"/>
          <w:szCs w:val="19"/>
        </w:rPr>
        <w:t>0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 сентября 2017 год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Предислови</w:t>
      </w:r>
      <w:r>
        <w:rPr>
          <w:rFonts w:ascii="Georgia" w:hAnsi="Georgia"/>
          <w:sz w:val="19"/>
          <w:szCs w:val="19"/>
        </w:rPr>
        <w:t>е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РАЗРАБОТАН Ассоциацией производителей стеллажей и скл</w:t>
      </w:r>
      <w:r>
        <w:rPr>
          <w:rFonts w:ascii="Georgia" w:hAnsi="Georgia"/>
          <w:sz w:val="19"/>
          <w:szCs w:val="19"/>
        </w:rPr>
        <w:t>адского оборудовани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ВНЕСЕН Техническим комитетом по стандартизации ТК 253 "Складское оборудование</w:t>
      </w:r>
      <w:r>
        <w:rPr>
          <w:rFonts w:ascii="Georgia" w:hAnsi="Georgia"/>
          <w:sz w:val="19"/>
          <w:szCs w:val="19"/>
        </w:rPr>
        <w:t>"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 УТВЕРЖДЕН И ВВЕДЕН В ДЕЙСТВИЕ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Федерального агентства по техническому регулированию и метрологии от 12 января 2017 г. N 6-с</w:t>
      </w:r>
      <w:r>
        <w:rPr>
          <w:rFonts w:ascii="Georgia" w:hAnsi="Georgia"/>
          <w:sz w:val="19"/>
          <w:szCs w:val="19"/>
        </w:rPr>
        <w:t>т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 В настоящем станд</w:t>
      </w:r>
      <w:r>
        <w:rPr>
          <w:rFonts w:ascii="Georgia" w:hAnsi="Georgia"/>
          <w:sz w:val="19"/>
          <w:szCs w:val="19"/>
        </w:rPr>
        <w:t>арте учтены основные нормативные положения следующих европейских стандартов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EH 15620:2010 "Стальные неподвижные системы хранения. Стеллажи сборно-разборные. Допуски, отклонения и деформации" (EN 15620:2010 "Steel static storage systems - Adjustable pallet</w:t>
      </w:r>
      <w:r>
        <w:rPr>
          <w:rFonts w:ascii="Georgia" w:hAnsi="Georgia"/>
          <w:sz w:val="19"/>
          <w:szCs w:val="19"/>
        </w:rPr>
        <w:t xml:space="preserve"> racking - Tolerances, deformations and clearances", NEQ)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EH 15629:2010 "Стальные неподвижные системы хранения. Технические условия на оборудование для хранения" (EN 15629:2010 "Steel static storage systems - Specification of storage equipment", NEQ)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EH </w:t>
      </w:r>
      <w:r>
        <w:rPr>
          <w:rFonts w:ascii="Georgia" w:hAnsi="Georgia"/>
          <w:sz w:val="19"/>
          <w:szCs w:val="19"/>
        </w:rPr>
        <w:t>15635:2009 "Стальные неподвижные системы хранения. Эксплуатация и техническое обслуживание оборудования для хранения" (EN 15635:2009 "Steel static storage systems - Application and maintenance of storage equipment", NEQ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 ВЗАМЕН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55525-201</w:t>
      </w:r>
      <w:r>
        <w:rPr>
          <w:rFonts w:ascii="Georgia" w:hAnsi="Georgia"/>
          <w:sz w:val="19"/>
          <w:szCs w:val="19"/>
        </w:rPr>
        <w:t>3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Правила </w:t>
      </w:r>
      <w:r>
        <w:rPr>
          <w:rFonts w:ascii="Georgia" w:hAnsi="Georgia"/>
          <w:sz w:val="19"/>
          <w:szCs w:val="19"/>
        </w:rPr>
        <w:t>применения настоящего стандарта установлены в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420284277/XA00M6U2MB/" w:tooltip="Статья 26. Общие правила применения документов национальной системы стандартизации" w:history="1">
        <w:r>
          <w:rPr>
            <w:rStyle w:val="a4"/>
            <w:rFonts w:ascii="Georgia" w:hAnsi="Georgia"/>
            <w:sz w:val="19"/>
            <w:szCs w:val="19"/>
          </w:rPr>
          <w:t>статье 2</w:t>
        </w:r>
        <w:r>
          <w:rPr>
            <w:rStyle w:val="a4"/>
            <w:rFonts w:ascii="Georgia" w:hAnsi="Georgia"/>
            <w:sz w:val="19"/>
            <w:szCs w:val="19"/>
          </w:rPr>
          <w:t>6</w:t>
        </w:r>
      </w:hyperlink>
      <w:r>
        <w:rPr>
          <w:rFonts w:ascii="Georgia" w:hAnsi="Georgia"/>
          <w:sz w:val="19"/>
          <w:szCs w:val="19"/>
        </w:rPr>
        <w:t xml:space="preserve"> Федерального закона от 29 июня 2015 </w:t>
      </w:r>
      <w:r>
        <w:rPr>
          <w:rFonts w:ascii="Georgia" w:hAnsi="Georgia"/>
          <w:sz w:val="19"/>
          <w:szCs w:val="19"/>
        </w:rPr>
        <w:t>г. N 162-ФЗ "О стандартизации в Российской Федерации".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</w:t>
      </w:r>
      <w:r>
        <w:rPr>
          <w:rFonts w:ascii="Georgia" w:hAnsi="Georgia"/>
          <w:sz w:val="19"/>
          <w:szCs w:val="19"/>
        </w:rPr>
        <w:t>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</w:t>
      </w:r>
      <w:r>
        <w:rPr>
          <w:rFonts w:ascii="Georgia" w:hAnsi="Georgia"/>
          <w:sz w:val="19"/>
          <w:szCs w:val="19"/>
        </w:rPr>
        <w:t>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Область примене</w:t>
      </w:r>
      <w:r>
        <w:rPr>
          <w:rFonts w:ascii="Georgia" w:hAnsi="Georgia"/>
          <w:sz w:val="19"/>
          <w:szCs w:val="19"/>
        </w:rPr>
        <w:t>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распространяется на стальные сборно-разборные стеллажи (далее - стеллажи) высотой до 16 м, предназначенные для хранения тарных и штучных грузов, обслуживаемые напольной штабелирующей техникой и эксплуатируемые в закрытых помещениях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не распространяется на стеллажи специального назначения, стеллажи, несущие нагрузки от зданий и штабелирующих устройств (кранов-штабелеров), стеллажи, применяемые для работы в сейсмически опасных районах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Нормативные ссылк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</w:t>
      </w:r>
      <w:r>
        <w:rPr>
          <w:rFonts w:ascii="Georgia" w:hAnsi="Georgia"/>
          <w:sz w:val="19"/>
          <w:szCs w:val="19"/>
        </w:rPr>
        <w:t>м стандарте использованы нормативные ссылки на следующие стандарты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2.10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Единая система конструкторской документации. Виды и комплектность конструкторских документо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2.60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Единая система конструкторской документации. Эксплуатационные документ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2.61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Единая система конструкторской документации. Правила выполнения эксплуатационных документо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9.03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Единая система защиты от коррозии и старения. Покрытия лакокрасочные. Группы, технические требования и обозначени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9.103-7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Единая систем</w:t>
      </w:r>
      <w:r>
        <w:rPr>
          <w:rFonts w:ascii="Georgia" w:hAnsi="Georgia"/>
          <w:sz w:val="19"/>
          <w:szCs w:val="19"/>
        </w:rPr>
        <w:t>а защиты от коррозии и старения. Временная противокоррозионная защита металлов и изделий.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9.104-7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Единая система защиты от коррозии и старения. Покрытия лакокрасочные. Группы условий эксплуатаци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9.30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Единая система защиты</w:t>
      </w:r>
      <w:r>
        <w:rPr>
          <w:rFonts w:ascii="Georgia" w:hAnsi="Georgia"/>
          <w:sz w:val="19"/>
          <w:szCs w:val="19"/>
        </w:rPr>
        <w:t xml:space="preserve"> от коррозии и старения. Покрытия металлические и неметаллические неорганические. Обозначени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9.410-8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Единая система защиты от коррозии и старения. Покрытия порошковые полимерные. Типовые технологические процесс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12.3.00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Система стандартов безо</w:t>
      </w:r>
      <w:r>
        <w:rPr>
          <w:rFonts w:ascii="Georgia" w:hAnsi="Georgia"/>
          <w:sz w:val="19"/>
          <w:szCs w:val="19"/>
        </w:rPr>
        <w:t>пасности труда. Работы погрузочно-разгрузочные. Общие требования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15.30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Система разработки и постановки продукции на производство. Испытания и приемка выпускаемой продукции. Основные положени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324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Соединения сварные. Методы контроля</w:t>
      </w:r>
      <w:r>
        <w:rPr>
          <w:rFonts w:ascii="Georgia" w:hAnsi="Georgia"/>
          <w:sz w:val="19"/>
          <w:szCs w:val="19"/>
        </w:rPr>
        <w:t xml:space="preserve"> качеств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526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Ручная дуговая сварка. Соединения сварные. Основные типы, конструктивные элементы и размер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907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Поддоны плоские.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ГОСТ 1153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Автоматическая и полуавтоматическая дуговая сварка под флюсом. Соединения сварны</w:t>
      </w:r>
      <w:r>
        <w:rPr>
          <w:rFonts w:ascii="Georgia" w:hAnsi="Georgia"/>
          <w:sz w:val="19"/>
          <w:szCs w:val="19"/>
        </w:rPr>
        <w:t>е под острыми и тупыми углами. Основные типы, конструктивные элементы и размер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1153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Ручная дуговая сварка. Соединения сварные под острыми и тупыми углами. Основные типы, конструктивные элементы и размер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1477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Дуговая сварка в защитном газе. Со</w:t>
      </w:r>
      <w:r>
        <w:rPr>
          <w:rFonts w:ascii="Georgia" w:hAnsi="Georgia"/>
          <w:sz w:val="19"/>
          <w:szCs w:val="19"/>
        </w:rPr>
        <w:t>единения сварные. Основные типы, конструктивные элементы и размер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1587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Контактная сварка. Соединения сварные. Конструктивные элементы и размер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23118-201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Конструкции стальные строительные.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2351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Дуговая сварка в </w:t>
      </w:r>
      <w:r>
        <w:rPr>
          <w:rFonts w:ascii="Georgia" w:hAnsi="Georgia"/>
          <w:sz w:val="19"/>
          <w:szCs w:val="19"/>
        </w:rPr>
        <w:t>защитных газах. Соединения сварные под острыми и тупыми углами. Основные типы, конструктивные элементы и размер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26433.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Система обеспечения точности геометрических параметров в строительстве. Правила выполнения измерений параметров зданий и сооружени</w:t>
      </w:r>
      <w:r>
        <w:rPr>
          <w:rFonts w:ascii="Georgia" w:hAnsi="Georgia"/>
          <w:sz w:val="19"/>
          <w:szCs w:val="19"/>
        </w:rPr>
        <w:t>й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15.20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</w:t>
      </w:r>
      <w:r>
        <w:rPr>
          <w:rFonts w:ascii="Georgia" w:hAnsi="Georgia"/>
          <w:sz w:val="19"/>
          <w:szCs w:val="19"/>
        </w:rPr>
        <w:t>о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53734.5.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Электростатика. Защита электронных устройств от электро</w:t>
      </w:r>
      <w:r>
        <w:rPr>
          <w:rFonts w:ascii="Georgia" w:hAnsi="Georgia"/>
          <w:sz w:val="19"/>
          <w:szCs w:val="19"/>
        </w:rPr>
        <w:t>статических явлений. Общие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Р 5656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Стеллажи сборно-разборные. Нормы расчет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t xml:space="preserve">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</w:t>
      </w:r>
      <w:r>
        <w:rPr>
          <w:rFonts w:ascii="Georgia" w:hAnsi="Georgia"/>
          <w:sz w:val="19"/>
          <w:szCs w:val="19"/>
        </w:rPr>
        <w:t xml:space="preserve">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</w:t>
      </w:r>
      <w:r>
        <w:rPr>
          <w:rFonts w:ascii="Georgia" w:hAnsi="Georgia"/>
          <w:sz w:val="19"/>
          <w:szCs w:val="19"/>
        </w:rPr>
        <w:t>нного указателя "Национальные стандарты"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</w:t>
      </w:r>
      <w:r>
        <w:rPr>
          <w:rFonts w:ascii="Georgia" w:hAnsi="Georgia"/>
          <w:sz w:val="19"/>
          <w:szCs w:val="19"/>
        </w:rPr>
        <w:t>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</w:t>
      </w:r>
      <w:r>
        <w:rPr>
          <w:rFonts w:ascii="Georgia" w:hAnsi="Georgia"/>
          <w:sz w:val="19"/>
          <w:szCs w:val="19"/>
        </w:rPr>
        <w:t>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принять в</w:t>
      </w:r>
      <w:r>
        <w:rPr>
          <w:rFonts w:ascii="Georgia" w:hAnsi="Georgia"/>
          <w:sz w:val="19"/>
          <w:szCs w:val="19"/>
        </w:rPr>
        <w:t xml:space="preserve"> части, не затрагивающей эту ссылку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применены следующие термины с соответствующими определениями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 стеллаж: Стационарная сборно-разборная многоярусная конструкция, предназначенная для хранения тарных и шту</w:t>
      </w:r>
      <w:r>
        <w:rPr>
          <w:rFonts w:ascii="Georgia" w:hAnsi="Georgia"/>
          <w:sz w:val="19"/>
          <w:szCs w:val="19"/>
        </w:rPr>
        <w:t>чных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 поддон: Транспортная тара, предназначенная для формирования и хранения пакетов при осуществлении механизированных погрузочно-разгрузочных, транспортных и складских операций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Допускается применение поддонов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907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, а такж</w:t>
      </w:r>
      <w:r>
        <w:rPr>
          <w:rFonts w:ascii="Georgia" w:hAnsi="Georgia"/>
          <w:sz w:val="19"/>
          <w:szCs w:val="19"/>
        </w:rPr>
        <w:t>е специализированных поддонов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 фронтальный стеллаж (стеллаж прямого доступа): Стеллаж, предназначенный для хранения грузов на поддонах, тарных и штучных грузов, грузонесущая поверхность которого выполнена в виде двух или более балок с возможностью уста</w:t>
      </w:r>
      <w:r>
        <w:rPr>
          <w:rFonts w:ascii="Georgia" w:hAnsi="Georgia"/>
          <w:sz w:val="19"/>
          <w:szCs w:val="19"/>
        </w:rPr>
        <w:t>новки на них полок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 набивной (глубинный) стеллаж: Стеллаж, предназначенный для хранения тарных грузов и грузов на поддонах, пространственная конструкция которого представляет собой стеллажные рамы, горизонтальные балки, установленные по верху рам и стоек, и грузонесущие н</w:t>
      </w:r>
      <w:r>
        <w:rPr>
          <w:rFonts w:ascii="Georgia" w:hAnsi="Georgia"/>
          <w:sz w:val="19"/>
          <w:szCs w:val="19"/>
        </w:rPr>
        <w:t>аправляющие; представляет собой несколько каналов, в которые последовательно укладывают поддоны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3.5 консольный стеллаж: Стеллаж, предназначенный для хранения преимущественно длинномерных грузов, несущая поверхность которого выполнена в виде ряда консолей,</w:t>
      </w:r>
      <w:r>
        <w:rPr>
          <w:rFonts w:ascii="Georgia" w:hAnsi="Georgia"/>
          <w:sz w:val="19"/>
          <w:szCs w:val="19"/>
        </w:rPr>
        <w:t xml:space="preserve"> прикрепленных к вертикальным стойкам и связанных между собой раскосной системой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3.6 штабелирующая техника; ШТ: Средства напольного транспорта, предназначенные для выполнения операций по загрузке-разгрузке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3.7 стойка стеллажа: Вертикальная несу</w:t>
      </w:r>
      <w:r>
        <w:rPr>
          <w:rFonts w:ascii="Georgia" w:hAnsi="Georgia"/>
          <w:sz w:val="19"/>
          <w:szCs w:val="19"/>
        </w:rPr>
        <w:t>щая часть стеллажа, имеющая перфорацию для установки балок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3.8 рама стеллажа: Вертикальная часть стеллажа, состоящая из двух стоек и раскосной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3.9 раскосная система: Конструкция, предназначенная для связи стоек стеллажа в раму, состоящая из гориз</w:t>
      </w:r>
      <w:r>
        <w:rPr>
          <w:rFonts w:ascii="Georgia" w:hAnsi="Georgia"/>
          <w:sz w:val="19"/>
          <w:szCs w:val="19"/>
        </w:rPr>
        <w:t>онтальных, диагональных раскосов и элементов их крепления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3.10 балка: Горизонтальный грузонесущий элемент стеллажа, крепящийся к рамам стеллажа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3.11 консоль: Горизонтальная балка, имеющая только одну жестко фиксированную опору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3.12 фиксатор: Предохранит</w:t>
      </w:r>
      <w:r>
        <w:rPr>
          <w:rFonts w:ascii="Georgia" w:hAnsi="Georgia"/>
          <w:sz w:val="19"/>
          <w:szCs w:val="19"/>
        </w:rPr>
        <w:t>ельный элемент, предназначенный для предотвращения выхода из зацепления балки (консоли) со стойкой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3.13 регулировочная пластина: Металлическая пластина, предназначенная для регулировки стоек стеллажа в вертикальной плоскости при недостаточной ровности нап</w:t>
      </w:r>
      <w:r>
        <w:rPr>
          <w:rFonts w:ascii="Georgia" w:hAnsi="Georgia"/>
          <w:sz w:val="19"/>
          <w:szCs w:val="19"/>
        </w:rPr>
        <w:t>ольного покрытия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3.14 поддономесто: Условное место размещения одного поддона на паре балок стеллажа, позволяющее оценивать объемы реализации для изготовителей стеллажей, а также объемы хранения для эксплуатирующих предприятий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3.15 подпятник: Элемент стой</w:t>
      </w:r>
      <w:r>
        <w:rPr>
          <w:rFonts w:ascii="Georgia" w:hAnsi="Georgia"/>
          <w:sz w:val="19"/>
          <w:szCs w:val="19"/>
        </w:rPr>
        <w:t>ки, передающий вертикальную нагрузку на напольную поверхность; определяет контактное давление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3.16 полка: Горизонтальная плоскость, применяемая совместно с балками или вместо них, представляющая собой металлический либо другой настил, на котором размещают</w:t>
      </w:r>
      <w:r>
        <w:rPr>
          <w:rFonts w:ascii="Georgia" w:hAnsi="Georgia"/>
          <w:sz w:val="19"/>
          <w:szCs w:val="19"/>
        </w:rPr>
        <w:t xml:space="preserve"> грузы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3.17 межрамная связь: Элемент, соединяющий два соседних одиночных ряда стеллажей; расположен не над рабочим коридором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3.18 крестовой раскос жесткости: Часть стеллажа, устанавливаемая в вертикальной или горизонтальной плоскости и предназначенная дл</w:t>
      </w:r>
      <w:r>
        <w:rPr>
          <w:rFonts w:ascii="Georgia" w:hAnsi="Georgia"/>
          <w:sz w:val="19"/>
          <w:szCs w:val="19"/>
        </w:rPr>
        <w:t>я придания стеллажу дополнительной продольной либо поперечной устойчивости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3.19 одиночный ряд стеллажей: Ряд стеллажей глубиной в одну раму с возможностью загрузки поддонов или грузов как с одной, так и с обеих сторон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3.20 двойной ряд стеллажей: Два один</w:t>
      </w:r>
      <w:r>
        <w:rPr>
          <w:rFonts w:ascii="Georgia" w:hAnsi="Georgia"/>
          <w:sz w:val="19"/>
          <w:szCs w:val="19"/>
        </w:rPr>
        <w:t>очных ряда стеллажей, рамы которых скреплены между собой межрамными связями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3.21 секция хранения: Место размещения штучных грузов или поддонов, ограниченное двумя соседними рамами стеллажа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3.22 уровень хранения: Место для хранения грузов на одном уровне </w:t>
      </w:r>
      <w:r>
        <w:rPr>
          <w:rFonts w:ascii="Georgia" w:hAnsi="Georgia"/>
          <w:sz w:val="19"/>
          <w:szCs w:val="19"/>
        </w:rPr>
        <w:t>от опорной поверхности по всей длине ряда стеллажа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3.23 ячейка хранения: Место размещения грузов на одном уровне хранения, ограниченное двумя соседними рамами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3.24 место хранения: Место размещения грузов на одном уровне хранения, ограниченное перегородка</w:t>
      </w:r>
      <w:r>
        <w:rPr>
          <w:rFonts w:ascii="Georgia" w:hAnsi="Georgia"/>
          <w:sz w:val="19"/>
          <w:szCs w:val="19"/>
        </w:rPr>
        <w:t>ми, разделителями, либо размеченное условно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3.25 нагрузка на секцию хранения: Масса всех единиц груза в секции хранения, за исключением единиц груза, размещенных на бетонной (опорной) поверхности (полу)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3.26 нагрузка на полку (уровень хранения): Масса гр</w:t>
      </w:r>
      <w:r>
        <w:rPr>
          <w:rFonts w:ascii="Georgia" w:hAnsi="Georgia"/>
          <w:sz w:val="19"/>
          <w:szCs w:val="19"/>
        </w:rPr>
        <w:t>уза, который может быть размещен на одной полке или уровне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3.27 максимальная допустимая нагрузка на раму: Максимальная масса всех единиц груза и других элементов, которая передается на раму стеллажа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3.28 ширина рабочего коридора; Ast: Минимально</w:t>
      </w:r>
      <w:r>
        <w:rPr>
          <w:rFonts w:ascii="Georgia" w:hAnsi="Georgia"/>
          <w:sz w:val="19"/>
          <w:szCs w:val="19"/>
        </w:rPr>
        <w:t>е расстояние между металлоконструкцией стеллажей или выступающими частями груза (или элементами конструкции здания), необходимое для эксплуатации стеллажей штабелирующей техникой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3.29 ограничитель от проталкивания: Конструкция, ограничивающая максимальное</w:t>
      </w:r>
      <w:r>
        <w:rPr>
          <w:rFonts w:ascii="Georgia" w:hAnsi="Georgia"/>
          <w:sz w:val="19"/>
          <w:szCs w:val="19"/>
        </w:rPr>
        <w:t xml:space="preserve"> перемещение поддона на стеллаже в поперечном направлении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3.30 защитное оборудование: Конструкции, предназначенные для защиты стеллажей от штабелирующей техники и других внешних воздействий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3.31 рельсовые направляющие для штабелирующей техники: Направляю</w:t>
      </w:r>
      <w:r>
        <w:rPr>
          <w:rFonts w:ascii="Georgia" w:hAnsi="Georgia"/>
          <w:sz w:val="19"/>
          <w:szCs w:val="19"/>
        </w:rPr>
        <w:t>щие элементы, используемые для безопасной и правильной работы штабелирующей техники внутри рабочего коридора стеллажной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3.32 грузонесущие направляющие (опорный профиль): Элементы набивного стеллажа, воспринимающие вертикальную нагрузку от хранимог</w:t>
      </w:r>
      <w:r>
        <w:rPr>
          <w:rFonts w:ascii="Georgia" w:hAnsi="Georgia"/>
          <w:sz w:val="19"/>
          <w:szCs w:val="19"/>
        </w:rPr>
        <w:t>о груза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3.33 канал: Место для хранения поддонов, ограниченное двумя рядами рам, связанных грузонесущими направляющими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Классификаци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Стеллажи подразделяют на следующие виды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фронтальный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набивной (глубинный)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консольный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Виды стеллажей указаны на рисунках 1, 2, 3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518660" cy="2514600"/>
            <wp:effectExtent l="19050" t="0" r="0" b="0"/>
            <wp:docPr id="1" name="Рисунок 1" descr="https://1otruda.ru/system/content/image/200/1/-6682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-668251/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H - высота рамы стеллажа; L - ширина секции,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L(n) - длина ряда стеллажа, B - ширина рамы стеллаж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1 - Общий вид фронтального стеллаж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4556760" cy="3002280"/>
            <wp:effectExtent l="19050" t="0" r="0" b="0"/>
            <wp:docPr id="2" name="Рисунок 2" descr="https://1otruda.ru/system/content/image/200/1/-6682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-668252/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H - высота рамы стеллажа, L - ширина канала,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L(n) - ширина блока</w:t>
      </w:r>
      <w:r>
        <w:rPr>
          <w:rFonts w:ascii="Georgia" w:hAnsi="Georgia"/>
          <w:sz w:val="19"/>
          <w:szCs w:val="19"/>
        </w:rPr>
        <w:t>, B - ширина рамы стеллаж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2 - Общий вид набивного (глубинного) стеллаж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084320" cy="3116580"/>
            <wp:effectExtent l="19050" t="0" r="0" b="0"/>
            <wp:docPr id="3" name="Рисунок 3" descr="https://1otruda.ru/system/content/image/200/1/-6682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-668253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H - высота рамы стеллажа, L - ширина секции,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L(n) - ширина блока стеллажа, B - длина консол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3 - Общий вид консольного стеллаж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Технические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 Общие положени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Стеллажи следует изготавливать в соответствии с требованиями настоящего стандарта по рабочим чертежам, утвержденным в установленном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постановке стеллажей на производство предприятие-изготовитель должно разработать проектную документацию в соотв</w:t>
      </w:r>
      <w:r>
        <w:rPr>
          <w:rFonts w:ascii="Georgia" w:hAnsi="Georgia"/>
          <w:sz w:val="19"/>
          <w:szCs w:val="19"/>
        </w:rPr>
        <w:t>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2.10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2.61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Механические свойства материалов элементов стеллажей должны обеспечивать возможность восприятия номинальных нагрузок с учетом условий эксплуатации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Конструкция стеллажей должна обеспечивать возможность их примен</w:t>
      </w:r>
      <w:r>
        <w:rPr>
          <w:rFonts w:ascii="Georgia" w:hAnsi="Georgia"/>
          <w:sz w:val="19"/>
          <w:szCs w:val="19"/>
        </w:rPr>
        <w:t>ения в складах с высокой степенью интенсивности грузообработки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Кривизна стоек и балок стеллажей должна быть не более 1/400 длины, измеренной между двумя узлами, и не более 0,1% общей длины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Скручивание стоек и балок вокруг их продольной оси должно быть не</w:t>
      </w:r>
      <w:r>
        <w:rPr>
          <w:rFonts w:ascii="Georgia" w:hAnsi="Georgia"/>
          <w:sz w:val="19"/>
          <w:szCs w:val="19"/>
        </w:rPr>
        <w:t xml:space="preserve"> более 1° на 1000 мм длины. Для асимметричных профилей допускается начальный угол скручивания, на 50% превышающий угол скручивания для симметричных элементов (см. рисунок 4)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459480" cy="3710940"/>
            <wp:effectExtent l="19050" t="0" r="7620" b="0"/>
            <wp:docPr id="4" name="Рисунок 4" descr="https://1otruda.ru/system/content/image/200/1/-6682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-668254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4 - Кривизна и скручивание стое</w:t>
      </w:r>
      <w:r>
        <w:rPr>
          <w:rFonts w:ascii="Georgia" w:hAnsi="Georgia"/>
          <w:sz w:val="19"/>
          <w:szCs w:val="19"/>
        </w:rPr>
        <w:t>к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проектировании набивных стеллажей необходимо учитывать использова</w:t>
      </w:r>
      <w:r>
        <w:rPr>
          <w:rFonts w:ascii="Georgia" w:hAnsi="Georgia"/>
          <w:sz w:val="19"/>
          <w:szCs w:val="19"/>
        </w:rPr>
        <w:t>ние горизонтальных и вертикальных крестовых раскосов жесткости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проектировании консольных стеллажей необходимо учитывать использование вертикальных крестовых раскосов жесткости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Точность изготовления элементов стеллажей должна обеспечивать собираемость</w:t>
      </w:r>
      <w:r>
        <w:rPr>
          <w:rFonts w:ascii="Georgia" w:hAnsi="Georgia"/>
          <w:sz w:val="19"/>
          <w:szCs w:val="19"/>
        </w:rPr>
        <w:t xml:space="preserve"> конструкции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деталях стеллажей не допускаются трещины любого вида и расслоения, допускаются заусенцы не более 30% толщины металла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Применяемые сварочные материалы и технология сварки должны обеспечивать прочность сварного соединения не ниже нормативного значения временного сопротивления основного металла. Сварные швы должны быть выполнены в соответствии с требованиями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1477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</w:t>
      </w:r>
      <w:r>
        <w:rPr>
          <w:rFonts w:ascii="Georgia" w:hAnsi="Georgia"/>
          <w:sz w:val="19"/>
          <w:szCs w:val="19"/>
        </w:rPr>
        <w:t xml:space="preserve"> 1153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1153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526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2351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1587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. Контроль сварных соединений осуществляют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23118-201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(приложение А, средний уровень качества)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Максимальное допустимое отклонение шага перфорации стойки по длине должно быть не бол</w:t>
      </w:r>
      <w:r>
        <w:rPr>
          <w:rFonts w:ascii="Georgia" w:hAnsi="Georgia"/>
          <w:sz w:val="19"/>
          <w:szCs w:val="19"/>
        </w:rPr>
        <w:t>ее 1 мм на 1000 мм длины и не более 0,1% общей длины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Поверхность металлических элементов стеллажей должна иметь защитно-декоративное покрытие не менее класса 3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9.032-7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9.410-8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и не менее класса 2 для гальванического покрытия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9.104-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9.103-7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. Цвет покрытия при необходимости определяют по [1]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Крепежные изделия должны иметь защитное покрытие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9.30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установки на стеллаж оборудования, работающего под напряжением, необходимо обеспечить защиту персонала от поражен</w:t>
      </w:r>
      <w:r>
        <w:rPr>
          <w:rFonts w:ascii="Georgia" w:hAnsi="Georgia"/>
          <w:sz w:val="19"/>
          <w:szCs w:val="19"/>
        </w:rPr>
        <w:t>ия электрическим током в соответствии с [2], конструкция стеллажа при этом заземления не требует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Конструкция стеллажа требует обязательного заземления только в случае складирования на нем изделий, для которых установлены требования защиты от электростатич</w:t>
      </w:r>
      <w:r>
        <w:rPr>
          <w:rFonts w:ascii="Georgia" w:hAnsi="Georgia"/>
          <w:sz w:val="19"/>
          <w:szCs w:val="19"/>
        </w:rPr>
        <w:t>еских явлений согласно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53734.5.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 Общие требования расчет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проектировании стеллажей необходимо использовать конструктивные схемы, обеспечивающие прочность, устойчивость и пространственную неизменяемость стеллажей в целом, а также их отдельны</w:t>
      </w:r>
      <w:r>
        <w:rPr>
          <w:rFonts w:ascii="Georgia" w:hAnsi="Georgia"/>
          <w:sz w:val="19"/>
          <w:szCs w:val="19"/>
        </w:rPr>
        <w:t>х элементов при транспортировании, монтаже и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Гибкость сжатых элементов стеллажей не должна быть более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стойки, балки - 120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элементы раскосной системы рам - 150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горизонтальные связи - 150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проверке стеллажа на прочность и устойчивость ег</w:t>
      </w:r>
      <w:r>
        <w:rPr>
          <w:rFonts w:ascii="Georgia" w:hAnsi="Georgia"/>
          <w:sz w:val="19"/>
          <w:szCs w:val="19"/>
        </w:rPr>
        <w:t>о конструкцию следует рассматривать как систему взаимосвязанных элементов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Суммарные расчетные напряжения изгиба и сжатия с учетом коэффициента запаса прочности не должны превышать предела текучести материала за исключением соединительного элемента балки и</w:t>
      </w:r>
      <w:r>
        <w:rPr>
          <w:rFonts w:ascii="Georgia" w:hAnsi="Georgia"/>
          <w:sz w:val="19"/>
          <w:szCs w:val="19"/>
        </w:rPr>
        <w:t xml:space="preserve"> стойки. Коэффициент запаса прочности по пределу текучести должен быть не менее 1,25, коэффициент запаса устойчивости - не менее 1,3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Рамы стеллажей допускается изготавливать из двух и более разъемных частей по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Прогиб балки от сил тяжести номинальн</w:t>
      </w:r>
      <w:r>
        <w:rPr>
          <w:rFonts w:ascii="Georgia" w:hAnsi="Georgia"/>
          <w:sz w:val="19"/>
          <w:szCs w:val="19"/>
        </w:rPr>
        <w:t>ых грузов в их нормативном значении не должен быть более 1/200 пролета этой балки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расчете консолей и их соединений с колоннами коэффициент запаса прочности для силы тяжести груза принимают равным 1,25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Расчетную вертикальную нагрузку на одну консоль о</w:t>
      </w:r>
      <w:r>
        <w:rPr>
          <w:rFonts w:ascii="Georgia" w:hAnsi="Georgia"/>
          <w:sz w:val="19"/>
          <w:szCs w:val="19"/>
        </w:rPr>
        <w:t>пределяют путем умножения полной расчетной нагрузки на коэффициент в соответствии с таблицей 1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1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Значения коэффициентов в зависимости от числа консоле</w:t>
      </w:r>
      <w:r>
        <w:rPr>
          <w:rFonts w:ascii="Georgia" w:hAnsi="Georgia"/>
          <w:sz w:val="19"/>
          <w:szCs w:val="19"/>
        </w:rPr>
        <w:t>й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44"/>
        <w:gridCol w:w="1111"/>
        <w:gridCol w:w="1110"/>
        <w:gridCol w:w="1110"/>
        <w:gridCol w:w="1110"/>
        <w:gridCol w:w="1110"/>
      </w:tblGrid>
      <w:tr w:rsidR="00000000">
        <w:trPr>
          <w:divId w:val="8896149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Рассчитываемый элемен</w:t>
            </w:r>
            <w:r>
              <w:t>т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Число консолей по длине груза, шт</w:t>
            </w:r>
            <w:r>
              <w:t>.</w:t>
            </w:r>
          </w:p>
        </w:tc>
      </w:tr>
      <w:tr w:rsidR="00000000">
        <w:trPr>
          <w:divId w:val="8896149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6</w:t>
            </w:r>
          </w:p>
        </w:tc>
      </w:tr>
      <w:tr w:rsidR="00000000">
        <w:trPr>
          <w:divId w:val="889614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Консол</w:t>
            </w:r>
            <w: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0,6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0,2</w:t>
            </w:r>
            <w:r>
              <w:t>5</w:t>
            </w:r>
          </w:p>
        </w:tc>
      </w:tr>
      <w:tr w:rsidR="00000000">
        <w:trPr>
          <w:divId w:val="889614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Колонн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0,2</w:t>
            </w:r>
            <w:r>
              <w:t>0</w:t>
            </w:r>
          </w:p>
        </w:tc>
      </w:tr>
    </w:tbl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Полученное значение делят на две одинаковые сосредоточенные силы, прикладываемые к консоли на расстоянии друг от друга, равном ширине груза с учетом положения последнего на вылете консоли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 Комплектност</w:t>
      </w:r>
      <w:r>
        <w:rPr>
          <w:rFonts w:ascii="Georgia" w:hAnsi="Georgia"/>
          <w:sz w:val="19"/>
          <w:szCs w:val="19"/>
        </w:rPr>
        <w:t>ь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комплект поставки стеллажей должны входить дета</w:t>
      </w:r>
      <w:r>
        <w:rPr>
          <w:rFonts w:ascii="Georgia" w:hAnsi="Georgia"/>
          <w:sz w:val="19"/>
          <w:szCs w:val="19"/>
        </w:rPr>
        <w:t>ли и сборочные единицы, указанные в спецификации на поставку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К каждому комплекту стеллажей должны быть приложены паспорт, инструкция по монтажу и руководство по эксплуатации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2.60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Упаковка стеллажей должна обеспечивать надежное транспортирование </w:t>
      </w:r>
      <w:r>
        <w:rPr>
          <w:rFonts w:ascii="Georgia" w:hAnsi="Georgia"/>
          <w:sz w:val="19"/>
          <w:szCs w:val="19"/>
        </w:rPr>
        <w:t>и хранение, а также возможность проведения разгрузки механизированным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отгрузке стеллажей предприятие-изготовитель осуществляет маркировку грузовых мест идентификационными табличками с указанием наименования предприятия-изготовителя, даты изго</w:t>
      </w:r>
      <w:r>
        <w:rPr>
          <w:rFonts w:ascii="Georgia" w:hAnsi="Georgia"/>
          <w:sz w:val="19"/>
          <w:szCs w:val="19"/>
        </w:rPr>
        <w:t>товления, номера заказа на производстве, габаритов и массы единицы груза, а также номера места в соответствии с отгрузочными документами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Примечание - При дополнительной поставке элементов стеллажей предоставление эксплуатационной документации оговаривают </w:t>
      </w:r>
      <w:r>
        <w:rPr>
          <w:rFonts w:ascii="Georgia" w:hAnsi="Georgia"/>
          <w:sz w:val="19"/>
          <w:szCs w:val="19"/>
        </w:rPr>
        <w:t>в договоре на поставку. В случае утраты эксплуатационной документации ее восстановление проводят только путем обращения к предприятию-изготовителю, либо по результатам расчетов несущей способности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Параметры стеллаже</w:t>
      </w:r>
      <w:r>
        <w:rPr>
          <w:rFonts w:ascii="Georgia" w:hAnsi="Georgia"/>
          <w:sz w:val="19"/>
          <w:szCs w:val="19"/>
        </w:rPr>
        <w:t>й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 Фронтальные стеллаж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фронта</w:t>
      </w:r>
      <w:r>
        <w:rPr>
          <w:rFonts w:ascii="Georgia" w:hAnsi="Georgia"/>
          <w:sz w:val="19"/>
          <w:szCs w:val="19"/>
        </w:rPr>
        <w:t>льных стеллажей в настоящем стандарте установлены параметры широкопроходной и узкопроходной систем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Широкопроходная система хранения подразумевает использование существенной Ast с эксплуатацией ШТ (погрузчики, рич-траки, поводковые штабелеры, ручн</w:t>
      </w:r>
      <w:r>
        <w:rPr>
          <w:rFonts w:ascii="Georgia" w:hAnsi="Georgia"/>
          <w:sz w:val="19"/>
          <w:szCs w:val="19"/>
        </w:rPr>
        <w:t>ые гидравлические тележки, подборщики и т.д.), которая совершает поворот на 90° для разгрузки и выгрузки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Расстояние между выступающими краями груза и габаритами ШТ вместе с грузом должно быть не менее 150 мм с каждой стороны (см. рисунок 5)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297680" cy="3192780"/>
            <wp:effectExtent l="19050" t="0" r="7620" b="0"/>
            <wp:docPr id="5" name="Рисунок 5" descr="https://1otruda.ru/system/content/image/200/1/-6682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-668255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a - длина поддона с грузом; b - га</w:t>
      </w:r>
      <w:r>
        <w:rPr>
          <w:rFonts w:ascii="Georgia" w:hAnsi="Georgia"/>
          <w:sz w:val="19"/>
          <w:szCs w:val="19"/>
        </w:rPr>
        <w:t>бариты ШТ с грузом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захват</w:t>
      </w:r>
      <w:r>
        <w:rPr>
          <w:rFonts w:ascii="Georgia" w:hAnsi="Georgia"/>
          <w:sz w:val="19"/>
          <w:szCs w:val="19"/>
        </w:rPr>
        <w:t>е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5 - Параметры зазора между ШТ и грузам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использовании узкопроходной системы хранение Ast может быть меньше по сравнению с широкопроходной системой хранения; при этом эксплуатируют ШТ (узкопроходные штабелеры, подбо</w:t>
      </w:r>
      <w:r>
        <w:rPr>
          <w:rFonts w:ascii="Georgia" w:hAnsi="Georgia"/>
          <w:sz w:val="19"/>
          <w:szCs w:val="19"/>
        </w:rPr>
        <w:t>рщики), которой нет необходимости совершать поворот на 90° для загрузки и выгрузки грузов, поворот совершает грузозахватный орган. Ширину прохода определяют исходя из габаритов используемой ШТ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Применяют следующие классы узкопроходной системы хранения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кла</w:t>
      </w:r>
      <w:r>
        <w:rPr>
          <w:rFonts w:ascii="Georgia" w:hAnsi="Georgia"/>
          <w:sz w:val="19"/>
          <w:szCs w:val="19"/>
        </w:rPr>
        <w:t>сс A - водитель ШТ поднимается и опускается вместе с грузом или водитель остается на уровне пола, но при этом использует систему видеонаблюдения или другую аналогичную систему, обеспечивающую улучшение видимости для водителя ШТ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 B - водитель ШТ всегд</w:t>
      </w:r>
      <w:r>
        <w:rPr>
          <w:rFonts w:ascii="Georgia" w:hAnsi="Georgia"/>
          <w:sz w:val="19"/>
          <w:szCs w:val="19"/>
        </w:rPr>
        <w:t>а остается на уровне пола и не использует системы, обеспечивающие улучшение видимости для водителя ШТ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6.1.1 Параметры размещения груза в секци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Горизонтальные и вертикальные зазоры, которые необходимо контролировать и соблюдать для обеспечения безопасной </w:t>
      </w:r>
      <w:r>
        <w:rPr>
          <w:rFonts w:ascii="Georgia" w:hAnsi="Georgia"/>
          <w:sz w:val="19"/>
          <w:szCs w:val="19"/>
        </w:rPr>
        <w:t>работы, приведены на рисунке 6 и в таблице 2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762500" cy="5387340"/>
            <wp:effectExtent l="19050" t="0" r="0" b="0"/>
            <wp:docPr id="6" name="Рисунок 6" descr="https://1otruda.ru/system/content/image/200/1/-6682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-668256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8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1 - поддон со свесом груза; 2 - поддон без свеса груза;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3 - балк</w:t>
      </w:r>
      <w:r>
        <w:rPr>
          <w:rFonts w:ascii="Georgia" w:hAnsi="Georgia"/>
          <w:sz w:val="19"/>
          <w:szCs w:val="19"/>
        </w:rPr>
        <w:t>а без прогиба (ненагруженная балка); X3 - наименьшее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расстояние от груза до стойки стеллажа в направлении X;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X4 - наименьшее расстояние между грузами; X5 - наименьшее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расстояние от поддона до стойки; X6 - наименьшее расстояние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между поддонами; Y3 - наимень</w:t>
      </w:r>
      <w:r>
        <w:rPr>
          <w:rFonts w:ascii="Georgia" w:hAnsi="Georgia"/>
          <w:sz w:val="19"/>
          <w:szCs w:val="19"/>
        </w:rPr>
        <w:t>шее расстояние от верхней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плоскости груза до нижней плоскости балки следующего уровня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хранения; Yh - расстояние от верхней плоскости балок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последнего уровня до верхнего края стойки, но не менее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250 мм для всех систем хранени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6 - Схема размещения г</w:t>
      </w:r>
      <w:r>
        <w:rPr>
          <w:rFonts w:ascii="Georgia" w:hAnsi="Georgia"/>
          <w:sz w:val="19"/>
          <w:szCs w:val="19"/>
        </w:rPr>
        <w:t>руза в секци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2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Технологические зазоры в зависимости от высоты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размещения груз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миллиметра</w:t>
      </w:r>
      <w:r>
        <w:rPr>
          <w:rFonts w:ascii="Georgia" w:hAnsi="Georgia"/>
          <w:sz w:val="19"/>
          <w:szCs w:val="19"/>
        </w:rPr>
        <w:t>х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289"/>
        <w:gridCol w:w="2537"/>
        <w:gridCol w:w="919"/>
        <w:gridCol w:w="1213"/>
        <w:gridCol w:w="668"/>
        <w:gridCol w:w="1219"/>
        <w:gridCol w:w="750"/>
      </w:tblGrid>
      <w:tr w:rsidR="00000000">
        <w:trPr>
          <w:divId w:val="19586840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 xml:space="preserve">Высота уровня хранения, </w:t>
            </w:r>
            <w:r>
              <w:t>H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Широкопроходная система хранени</w:t>
            </w:r>
            <w:r>
              <w:t>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Узкопроходная система хранени</w:t>
            </w:r>
            <w:r>
              <w:t>я</w:t>
            </w:r>
          </w:p>
        </w:tc>
      </w:tr>
      <w:tr w:rsidR="00000000">
        <w:trPr>
          <w:divId w:val="19586840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 xml:space="preserve">Класс </w:t>
            </w:r>
            <w: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 xml:space="preserve">Класс </w:t>
            </w:r>
            <w:r>
              <w:t>B</w:t>
            </w:r>
          </w:p>
        </w:tc>
      </w:tr>
      <w:tr w:rsidR="00000000">
        <w:trPr>
          <w:divId w:val="19586840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X3, X4, X5, X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Y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X3, X4, X5, X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Y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X3, X4, X5, X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Y</w:t>
            </w:r>
            <w:r>
              <w:t>3</w:t>
            </w:r>
          </w:p>
        </w:tc>
      </w:tr>
      <w:tr w:rsidR="00000000">
        <w:trPr>
          <w:divId w:val="19586840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0 &lt; H &lt;= 300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</w:tr>
      <w:tr w:rsidR="00000000">
        <w:trPr>
          <w:divId w:val="19586840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3000 &lt; H &lt;= 600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10</w:t>
            </w:r>
            <w:r>
              <w:t>0</w:t>
            </w:r>
          </w:p>
        </w:tc>
      </w:tr>
      <w:tr w:rsidR="00000000">
        <w:trPr>
          <w:divId w:val="19586840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6000 &lt; H &lt;= 900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12</w:t>
            </w:r>
            <w:r>
              <w:t>5</w:t>
            </w:r>
          </w:p>
        </w:tc>
      </w:tr>
      <w:tr w:rsidR="00000000">
        <w:trPr>
          <w:divId w:val="19586840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9000 &lt; H &lt;= 1200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15</w:t>
            </w:r>
            <w:r>
              <w:t>0</w:t>
            </w:r>
          </w:p>
        </w:tc>
      </w:tr>
      <w:tr w:rsidR="00000000">
        <w:trPr>
          <w:divId w:val="19586840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12000 &lt; H &lt;= 1600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7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17</w:t>
            </w:r>
            <w:r>
              <w:t>5</w:t>
            </w:r>
          </w:p>
        </w:tc>
      </w:tr>
      <w:tr w:rsidR="00000000">
        <w:trPr>
          <w:divId w:val="195868404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Примечание - В условиях высоких рисков размеры зазоров могут быть увеличены для поддержания безопасных условий эксплуатации стеллажной системы. Значения технологических зазоров могут быть менее указанных в таблице 2 (но не менее 60 мм), если в ШТ присутств</w:t>
            </w:r>
            <w:r>
              <w:t>уют системы видеонаблюдения или аналогичные системы, обеспечивающие улучшение условий видимости для водителя ШТ</w:t>
            </w:r>
            <w:r>
              <w:t>.</w:t>
            </w:r>
          </w:p>
        </w:tc>
      </w:tr>
    </w:tbl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Эксплуатирующее предприятие при необходимости должно проводить согласование размещения стеллажей и грузов на них с органами санитарного, пожарного и других видов контроля (надзора)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Горизонтальные зазоры по глубине приведены на рисунке 7 и в таблице 3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372100" cy="2895600"/>
            <wp:effectExtent l="19050" t="0" r="0" b="0"/>
            <wp:docPr id="7" name="Рисунок 7" descr="https://1otruda.ru/system/content/image/200/1/-6682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-668257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1 - балка; 2 - поддон со свесом груза; 3 - поддон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без свеса груза; 4 - стена здания, коммуникации,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либо другие не относящиеся к стеллажам объекты;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Z1 - минимальное из двух расстояний: между гр</w:t>
      </w:r>
      <w:r>
        <w:rPr>
          <w:rFonts w:ascii="Georgia" w:hAnsi="Georgia"/>
          <w:sz w:val="19"/>
          <w:szCs w:val="19"/>
        </w:rPr>
        <w:t>узами,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либо между поддонами; Z2 (Z2a, Z2b) - свес поддона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относительно балок (левой и правой); Z3 - расстояние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 стен здания, коммуникаций, а также других объекто</w:t>
      </w:r>
      <w:r>
        <w:rPr>
          <w:rFonts w:ascii="Georgia" w:hAnsi="Georgia"/>
          <w:sz w:val="19"/>
          <w:szCs w:val="19"/>
        </w:rPr>
        <w:t>в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7 - Схема установки груза на балка</w:t>
      </w:r>
      <w:r>
        <w:rPr>
          <w:rFonts w:ascii="Georgia" w:hAnsi="Georgia"/>
          <w:sz w:val="19"/>
          <w:szCs w:val="19"/>
        </w:rPr>
        <w:t>х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3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Горизонтальные зазоры в зависимости о</w:t>
      </w:r>
      <w:r>
        <w:rPr>
          <w:rFonts w:ascii="Georgia" w:hAnsi="Georgia"/>
          <w:sz w:val="19"/>
          <w:szCs w:val="19"/>
        </w:rPr>
        <w:t>т типа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стеллажной систем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миллиметра</w:t>
      </w:r>
      <w:r>
        <w:rPr>
          <w:rFonts w:ascii="Georgia" w:hAnsi="Georgia"/>
          <w:sz w:val="19"/>
          <w:szCs w:val="19"/>
        </w:rPr>
        <w:t>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82"/>
        <w:gridCol w:w="880"/>
        <w:gridCol w:w="2936"/>
        <w:gridCol w:w="981"/>
        <w:gridCol w:w="880"/>
        <w:gridCol w:w="2936"/>
      </w:tblGrid>
      <w:tr w:rsidR="00000000">
        <w:trPr>
          <w:divId w:val="21551199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Широкопроходная система хранени</w:t>
            </w:r>
            <w:r>
              <w:t>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Узкопроходная система хранени</w:t>
            </w:r>
            <w:r>
              <w:t>я</w:t>
            </w:r>
          </w:p>
        </w:tc>
      </w:tr>
      <w:tr w:rsidR="00000000">
        <w:trPr>
          <w:divId w:val="2155119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Z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Z2mi</w:t>
            </w:r>
            <w: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Z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Z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Z2mi</w:t>
            </w:r>
            <w: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Z</w:t>
            </w:r>
            <w:r>
              <w:t>3</w:t>
            </w:r>
          </w:p>
        </w:tc>
      </w:tr>
      <w:tr w:rsidR="00000000">
        <w:trPr>
          <w:divId w:val="2155119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&gt;= 2xZ2, min 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Не менее 150 (при необходимости подлежит согласованию с потребителем (заказчиком)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&gt;= 2xZ2, min 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Не менее 150 (при необходимости подлежит согласованию с потребителем (заказчиком)</w:t>
            </w:r>
            <w:r>
              <w:t>)</w:t>
            </w:r>
          </w:p>
        </w:tc>
      </w:tr>
    </w:tbl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6.1.2 Допуски, отклонения и деформаци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Максимальные допустимые отклонения установленной стеллажной системы указаны на рисунке 8 и в таблице 4. Данные значения должны быть измерены при нахождении стеллажной системы в ненагруженном состоянии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852160" cy="4564380"/>
            <wp:effectExtent l="19050" t="0" r="0" b="0"/>
            <wp:docPr id="8" name="Рисунок 8" descr="https://1otruda.ru/system/content/image/200/1/-6682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-668258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8 - Параметры, подлежащие контролю в ненагруженном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состоянии систем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4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Допуски, отклонения и деформации в ненагруженном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состоянии стеллаж</w:t>
      </w:r>
      <w:r>
        <w:rPr>
          <w:rFonts w:ascii="Georgia" w:hAnsi="Georgia"/>
          <w:sz w:val="19"/>
          <w:szCs w:val="19"/>
        </w:rPr>
        <w:t>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576"/>
        <w:gridCol w:w="3371"/>
        <w:gridCol w:w="2336"/>
        <w:gridCol w:w="2312"/>
      </w:tblGrid>
      <w:tr w:rsidR="00000000">
        <w:trPr>
          <w:divId w:val="155210792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Контролируемый парамет</w:t>
            </w:r>
            <w:r>
              <w:t>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Значение, м</w:t>
            </w:r>
            <w:r>
              <w:t>м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Обозначени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Наименовани</w:t>
            </w: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Широкопроходная система хранени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Узкопроходная система хранени</w:t>
            </w:r>
            <w:r>
              <w:t>я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74320" cy="190500"/>
                  <wp:effectExtent l="19050" t="0" r="0" b="0"/>
                  <wp:docPr id="9" name="Рисунок 9" descr="https://1otruda.ru/system/content/image/200/1/-6682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1otruda.ru/system/content/image/200/1/-6682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Отклонение от номинального расстояния между двумя стойками на каждом из уровней хранени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</w:t>
            </w:r>
            <w:r>
              <w:t>3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548640" cy="274320"/>
                  <wp:effectExtent l="19050" t="0" r="3810" b="0"/>
                  <wp:docPr id="10" name="Рисунок 10" descr="https://1otruda.ru/system/content/image/200/1/-6682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1otruda.ru/system/content/image/200/1/-6682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Отклонение от номинальной общей длины ряда стеллажа в зависимости от числа секций n, измеренное на расстоянии 200 мм от уровня пол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+/- 3 </w:t>
            </w:r>
            <w: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+/- 3 </w:t>
            </w:r>
            <w:r>
              <w:t>n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5280" cy="274320"/>
                  <wp:effectExtent l="19050" t="0" r="7620" b="0"/>
                  <wp:docPr id="11" name="Рисунок 11" descr="https://1otruda.ru/system/content/image/200/1/-6682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1otruda.ru/system/content/image/200/1/-6682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Смещение торцов рам ряда стеллажей от "базовой" линии, связанной с монтажными реперными точками, измеренное на расстоянии 200 м</w:t>
            </w:r>
            <w:r>
              <w:t>м от уровня пол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Смещение стоек в направлении X (стойки разных рядов стеллажей) в зависимости от числа секций n, измеренное на расстоянии 200 мм от уровня пол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B</w:t>
            </w:r>
            <w: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Смещение двух стоек одной рамы относительно друг друг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C</w:t>
            </w: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Отклонение от плоскости YOZ в направлении </w:t>
            </w: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(H/350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(H/500</w:t>
            </w:r>
            <w:r>
              <w:t>)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C</w:t>
            </w:r>
            <w: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Отклонение от плоскости XOZ в направлении </w:t>
            </w:r>
            <w: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(H/350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(H/500</w:t>
            </w:r>
            <w:r>
              <w:t>)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04800" cy="190500"/>
                  <wp:effectExtent l="19050" t="0" r="0" b="0"/>
                  <wp:docPr id="12" name="Рисунок 12" descr="https://1otruda.ru/system/content/image/200/1/-6682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1otruda.ru/system/content/image/200/1/-6682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Отклонение от номинальной г</w:t>
            </w:r>
            <w:r>
              <w:t>лубины рам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Для одиночной рамы +/- 3 для двойной рамы +/- </w:t>
            </w:r>
            <w:r>
              <w:t>6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81940" cy="190500"/>
                  <wp:effectExtent l="19050" t="0" r="3810" b="0"/>
                  <wp:docPr id="13" name="Рисунок 13" descr="https://1otruda.ru/system/content/image/200/1/-6682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1otruda.ru/system/content/image/200/1/-6682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Отклонение от номинального размера рабочего коридора, измеренное на расстоянии 200 мм от уровня пол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</w:t>
            </w:r>
            <w:r>
              <w:t>5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20040" cy="274320"/>
                  <wp:effectExtent l="19050" t="0" r="3810" b="0"/>
                  <wp:docPr id="14" name="Рисунок 14" descr="https://1otruda.ru/system/content/image/200/1/-6682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1otruda.ru/system/content/image/200/1/-6682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Отклонение от номинального </w:t>
            </w:r>
            <w:r>
              <w:t>размера расстояния между рельсовыми направляющим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Указывает изготовитель Ш</w:t>
            </w:r>
            <w:r>
              <w:t>Т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04800" cy="190500"/>
                  <wp:effectExtent l="19050" t="0" r="0" b="0"/>
                  <wp:docPr id="15" name="Рисунок 15" descr="https://1otruda.ru/system/content/image/200/1/-6682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1otruda.ru/system/content/image/200/1/-6682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Смещение первых (последних) рам в ряду стеллажей от оси рабочего коридор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F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Смещение рамы в направлении </w:t>
            </w:r>
            <w: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</w:t>
            </w:r>
            <w:r>
              <w:t>5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G</w:t>
            </w:r>
            <w: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Отклонение от параллельности боковой поверхности балки </w:t>
            </w:r>
            <w:r>
              <w:lastRenderedPageBreak/>
              <w:t>относительно плоскости XO</w:t>
            </w:r>
            <w: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lastRenderedPageBreak/>
              <w:t>+/- (L/400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(L/400</w:t>
            </w:r>
            <w:r>
              <w:t>)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lastRenderedPageBreak/>
              <w:t>G</w:t>
            </w:r>
            <w: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Отклонение от параллельности опорной поверхности балки относительно плоскости XO</w:t>
            </w:r>
            <w: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(L/500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(L/500</w:t>
            </w:r>
            <w:r>
              <w:t>)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J</w:t>
            </w: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Отклонение от прямолинейности стойки между двумя соседними балками в направлении </w:t>
            </w: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(HB/400) или +/- 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(HB/750) или +/- </w:t>
            </w:r>
            <w:r>
              <w:t>3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J</w:t>
            </w:r>
            <w: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Отклонение от прямолинейности стойки в направлении </w:t>
            </w:r>
            <w: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(H/500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(H/500</w:t>
            </w:r>
            <w:r>
              <w:t>)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419100" cy="274320"/>
                  <wp:effectExtent l="19050" t="0" r="0" b="0"/>
                  <wp:docPr id="16" name="Рисунок 16" descr="https://1otruda.ru/system/content/image/200/1/-66826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1otruda.ru/system/content/image/200/1/-66826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Отклонение от номинального </w:t>
            </w:r>
            <w:r>
              <w:t>значения расстояния от верхней плоскости нижней балки до пол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+/- </w:t>
            </w:r>
            <w:r>
              <w:t>7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50520" cy="274320"/>
                  <wp:effectExtent l="19050" t="0" r="0" b="0"/>
                  <wp:docPr id="17" name="Рисунок 17" descr="https://1otruda.ru/system/content/image/200/1/-6682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1otruda.ru/system/content/image/200/1/-6682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Отклонение расстояния от верхней плоскости любой балки до верхней плоскости любой другой балки от номинального значения в одной секци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+/- 5 или (H1/500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Для класса A - +/- 5 или (H1/500); для класса B - +/- 3 или (H1/1000</w:t>
            </w:r>
            <w:r>
              <w:t>)</w:t>
            </w:r>
          </w:p>
        </w:tc>
      </w:tr>
      <w:tr w:rsidR="00000000">
        <w:trPr>
          <w:divId w:val="1552107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H</w:t>
            </w:r>
            <w: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Перепад уровня между двумя соседними балками одной секции от горизонтальной плоскост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+/- 1</w:t>
            </w:r>
            <w:r>
              <w:t>0</w:t>
            </w:r>
          </w:p>
        </w:tc>
      </w:tr>
      <w:tr w:rsidR="00000000">
        <w:trPr>
          <w:divId w:val="155210792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Примечание - Измерения проводят в соответствии с требованиями</w:t>
            </w:r>
            <w:r>
              <w:t xml:space="preserve"> </w:t>
            </w:r>
            <w:r>
              <w:t>ГОСТ 26433.</w:t>
            </w:r>
            <w:r>
              <w:t>2</w:t>
            </w:r>
            <w:r>
              <w:t>.</w:t>
            </w:r>
          </w:p>
        </w:tc>
      </w:tr>
    </w:tbl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Приведенные в таблице 4 значения являются обязательными для демонтированной и вновь собранной стеллажной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Предельные деформации рельсовых направляющих для узкопроходной системы хранения устанавливает поставщик ШТ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Максимальные деформации балок (кон</w:t>
      </w:r>
      <w:r>
        <w:rPr>
          <w:rFonts w:ascii="Georgia" w:hAnsi="Georgia"/>
          <w:sz w:val="19"/>
          <w:szCs w:val="19"/>
        </w:rPr>
        <w:t>солей) стеллажной системы не должны нарушать ее работоспособного состояния. Необходимо использовать значения предельных деформаций, указанных в таблице 5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5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Предельные значения прогиба балок (консолей) стеллажной системы при воздействии номинальной</w:t>
      </w:r>
      <w:r>
        <w:rPr>
          <w:rFonts w:ascii="Georgia" w:hAnsi="Georgia"/>
          <w:sz w:val="19"/>
          <w:szCs w:val="19"/>
        </w:rPr>
        <w:t xml:space="preserve"> нагрузк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миллиметра</w:t>
      </w:r>
      <w:r>
        <w:rPr>
          <w:rFonts w:ascii="Georgia" w:hAnsi="Georgia"/>
          <w:sz w:val="19"/>
          <w:szCs w:val="19"/>
        </w:rPr>
        <w:t>х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66"/>
        <w:gridCol w:w="964"/>
        <w:gridCol w:w="5465"/>
      </w:tblGrid>
      <w:tr w:rsidR="00000000">
        <w:trPr>
          <w:divId w:val="697418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lastRenderedPageBreak/>
              <w:t>Широкопроходная система хранени</w:t>
            </w:r>
            <w:r>
              <w:t>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Узкопроходная система хранени</w:t>
            </w:r>
            <w:r>
              <w:t>я</w:t>
            </w:r>
          </w:p>
        </w:tc>
      </w:tr>
      <w:tr w:rsidR="00000000">
        <w:trPr>
          <w:divId w:val="697418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 xml:space="preserve">Класс </w:t>
            </w:r>
            <w: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 xml:space="preserve">Класс </w:t>
            </w:r>
            <w:r>
              <w:t>B</w:t>
            </w:r>
          </w:p>
        </w:tc>
      </w:tr>
      <w:tr w:rsidR="00000000">
        <w:trPr>
          <w:divId w:val="69741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L/20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L/20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L/200, но не более 20 мм для балок, используемых для уровней хранения выше 6 </w:t>
            </w:r>
            <w:r>
              <w:t>м</w:t>
            </w:r>
          </w:p>
        </w:tc>
      </w:tr>
      <w:tr w:rsidR="00000000">
        <w:trPr>
          <w:divId w:val="6974183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Примечание - Обозначение, принятое в таблице: L - длина балки</w:t>
            </w:r>
            <w:r>
              <w:t>.</w:t>
            </w:r>
          </w:p>
        </w:tc>
      </w:tr>
    </w:tbl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эксплуатации стеллажей отклонение стоек от вертикальной плоскости не должно быть более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1/200 высоты стойки стеллажа для широкопроходной системы хранения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1/350 высоты стойки стеллажа для узкопроходной системы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 Набивные (глубинные) стеллаж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6.2.1 Параметры размещения груза в канал</w:t>
      </w:r>
      <w:r>
        <w:rPr>
          <w:rFonts w:ascii="Georgia" w:hAnsi="Georgia"/>
          <w:sz w:val="19"/>
          <w:szCs w:val="19"/>
        </w:rPr>
        <w:t>е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проектировании набивных (глубинных) стеллажей необходимо учитывать параметры размещения груза в канале по ширин</w:t>
      </w:r>
      <w:r>
        <w:rPr>
          <w:rFonts w:ascii="Georgia" w:hAnsi="Georgia"/>
          <w:sz w:val="19"/>
          <w:szCs w:val="19"/>
        </w:rPr>
        <w:t>е и относительно грузонесущих направляющих (опорных профилей)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Параметры размещения относительно грузонесущих направляющих (опорных профилей) приведены на рисунке 9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32660" cy="3893820"/>
            <wp:effectExtent l="19050" t="0" r="0" b="0"/>
            <wp:docPr id="18" name="Рисунок 18" descr="https://1otruda.ru/system/content/image/200/1/-6682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-668268/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9 - Размещение груза относительно опорных профилей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(груз</w:t>
      </w:r>
      <w:r>
        <w:rPr>
          <w:rFonts w:ascii="Georgia" w:hAnsi="Georgia"/>
          <w:sz w:val="19"/>
          <w:szCs w:val="19"/>
        </w:rPr>
        <w:t>онесущих направляющих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Эксплуатирующее предприятие при необходимости должно проводить согласование размещения стеллажей и грузов на них с органами санитарного, пожарного и других видов контроля (надзора)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Минимальное расстояние от края грузонесущей направл</w:t>
      </w:r>
      <w:r>
        <w:rPr>
          <w:rFonts w:ascii="Georgia" w:hAnsi="Georgia"/>
          <w:sz w:val="19"/>
          <w:szCs w:val="19"/>
        </w:rPr>
        <w:t>яющей до края поддона a1 не должно быть менее 60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Зазор между краем груза или краем поддона и рамами стеллажа a2 должен быть не менее 75 мм с каждой стороны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Зазор между верхней плоскостью груза на поддоне и нижней кромкой направляющей должен быть не ме</w:t>
      </w:r>
      <w:r>
        <w:rPr>
          <w:rFonts w:ascii="Georgia" w:hAnsi="Georgia"/>
          <w:sz w:val="19"/>
          <w:szCs w:val="19"/>
        </w:rPr>
        <w:t>нее 100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Минимальные зазоры от рам стеллажа до ШТ, работающей в канале, должны быть 150 мм с каждой стороны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Параметры размещения груза в глубину канала приведены на рисунке 10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379720" cy="1592580"/>
            <wp:effectExtent l="19050" t="0" r="0" b="0"/>
            <wp:docPr id="19" name="Рисунок 19" descr="https://1otruda.ru/system/content/image/200/1/-6682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-66826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10 - Размещение груза в глубину канал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проектировании набивных (глубинных) стеллажей должен быть учтен зазор безопасности не менее 25 мм в глубину канала между грузами на поддонах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6.2.2 Допуски, отклонения и деформаци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Максимальные допустимые отклонения установленной стеллажной системы ука</w:t>
      </w:r>
      <w:r>
        <w:rPr>
          <w:rFonts w:ascii="Georgia" w:hAnsi="Georgia"/>
          <w:sz w:val="19"/>
          <w:szCs w:val="19"/>
        </w:rPr>
        <w:t>заны на рисунке 11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724400" cy="3703320"/>
            <wp:effectExtent l="19050" t="0" r="0" b="0"/>
            <wp:docPr id="20" name="Рисунок 20" descr="https://1otruda.ru/system/content/image/200/1/-6682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-668270/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Рисунок </w:t>
      </w:r>
      <w:r>
        <w:rPr>
          <w:rFonts w:ascii="Georgia" w:hAnsi="Georgia"/>
          <w:sz w:val="19"/>
          <w:szCs w:val="19"/>
        </w:rPr>
        <w:t>11 - Допускаемые значения отклонений стоек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вертикальной плоскости внутри канал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Приведенные значения являются обязательными для демонтированной и вновь собранной стеллажной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Для безопасной установки поддонов на опорные профили значение прогиба стоек не должно быть более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72540" cy="274320"/>
            <wp:effectExtent l="19050" t="0" r="3810" b="0"/>
            <wp:docPr id="21" name="Рисунок 21" descr="https://1otruda.ru/system/content/image/200/1/-66827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-66827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. При этом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50520" cy="274320"/>
            <wp:effectExtent l="19050" t="0" r="0" b="0"/>
            <wp:docPr id="22" name="Рисунок 22" descr="https://1otruda.ru/system/content/image/200/1/-6682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-668272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определяют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32660" cy="274320"/>
            <wp:effectExtent l="19050" t="0" r="0" b="0"/>
            <wp:docPr id="23" name="Рисунок 23" descr="https://1otruda.ru/system/content/image/200/1/-66827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-668273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где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57200" cy="274320"/>
            <wp:effectExtent l="19050" t="0" r="0" b="0"/>
            <wp:docPr id="24" name="Рисунок 24" descr="https://1otruda.ru/system/content/image/200/1/-6682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-668274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максимальный пролет в свету между опорными профилями, вызванный максимальным прогибом стоек, мм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49580" cy="274320"/>
            <wp:effectExtent l="19050" t="0" r="7620" b="0"/>
            <wp:docPr id="25" name="Рисунок 25" descr="https://1otruda.ru/system/content/image/200/1/-668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-66827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минимальный пролет в свету между опорными профилями, вызванный максимальным прогибом стоек, мм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Перепад уровня опорного профиля между двух соседних рам по глубине канала должен быть не </w:t>
      </w:r>
      <w:r>
        <w:rPr>
          <w:rFonts w:ascii="Georgia" w:hAnsi="Georgia"/>
          <w:sz w:val="19"/>
          <w:szCs w:val="19"/>
        </w:rPr>
        <w:t>более 5 мм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Перепад уровня между двумя опорными профилями в одном канале на одном уровне хранения должен быть не более 10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Параметры допускаемых отклонений стоек от вертикальной плоскости должны соответствовать значениям, установленным для широкопроходн</w:t>
      </w:r>
      <w:r>
        <w:rPr>
          <w:rFonts w:ascii="Georgia" w:hAnsi="Georgia"/>
          <w:sz w:val="19"/>
          <w:szCs w:val="19"/>
        </w:rPr>
        <w:t>ой системы хранения фронтальных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 Консольные стеллаж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Размещение грузов на консольных стеллажах проводят с учетом габаритной длины складируемых грузов, при этом необходимо равномерно распределять нагрузку от груза по числу консолей (см. рисуно</w:t>
      </w:r>
      <w:r>
        <w:rPr>
          <w:rFonts w:ascii="Georgia" w:hAnsi="Georgia"/>
          <w:sz w:val="19"/>
          <w:szCs w:val="19"/>
        </w:rPr>
        <w:t>к 12)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25140" cy="3649980"/>
            <wp:effectExtent l="19050" t="0" r="3810" b="0"/>
            <wp:docPr id="26" name="Рисунок 26" descr="https://1otruda.ru/system/content/image/200/1/-668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-66827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12 - Размещение грузов на консольных стеллажа</w:t>
      </w:r>
      <w:r>
        <w:rPr>
          <w:rFonts w:ascii="Georgia" w:hAnsi="Georgia"/>
          <w:sz w:val="19"/>
          <w:szCs w:val="19"/>
        </w:rPr>
        <w:t>х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Груз на консольных стеллажах располагают таким образом, чтобы единицы груза, расположенные на одном уровне, не касались друг друга. Для э</w:t>
      </w:r>
      <w:r>
        <w:rPr>
          <w:rFonts w:ascii="Georgia" w:hAnsi="Georgia"/>
          <w:sz w:val="19"/>
          <w:szCs w:val="19"/>
        </w:rPr>
        <w:t>того необходимо заранее рассчитать местоположение груза на консолях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Эксплуатирующее предприятие при необходимости должно проводить согласование размещения стеллажей и грузов на них с органами санитарного, пожарного и других видов контроля (надзора)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ко</w:t>
      </w:r>
      <w:r>
        <w:rPr>
          <w:rFonts w:ascii="Georgia" w:hAnsi="Georgia"/>
          <w:sz w:val="19"/>
          <w:szCs w:val="19"/>
        </w:rPr>
        <w:t>нсоли стеллажей допускается только равномерно распределенная статическая нагрузка по длине консоли (рисунок 13). Точечные нагрузки при эксплуатации требуют отдельных статических расчетов конструкции стеллажей предприятием-изготовителем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419600" cy="1295400"/>
            <wp:effectExtent l="19050" t="0" r="0" b="0"/>
            <wp:docPr id="27" name="Рисунок 27" descr="https://1otruda.ru/system/content/image/200/1/-6682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-66827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13 - Равномерное распределение нагрузки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длине консол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Максимальные допустимые отклонения установленной стеллажной системы указаны на рисунке 14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953000" cy="2880360"/>
            <wp:effectExtent l="19050" t="0" r="0" b="0"/>
            <wp:docPr id="28" name="Рисунок 28" descr="https://1otruda.ru/system/content/image/200/1/-6682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-668278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H - высота верхней консоли, B - длина консол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14 - Проги</w:t>
      </w:r>
      <w:r>
        <w:rPr>
          <w:rFonts w:ascii="Georgia" w:hAnsi="Georgia"/>
          <w:sz w:val="19"/>
          <w:szCs w:val="19"/>
        </w:rPr>
        <w:t>б элементов консольных стеллаже</w:t>
      </w:r>
      <w:r>
        <w:rPr>
          <w:rFonts w:ascii="Georgia" w:hAnsi="Georgia"/>
          <w:sz w:val="19"/>
          <w:szCs w:val="19"/>
        </w:rPr>
        <w:t>й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Приведенные значения допусков являются обязательными для демонтированной и вновь собранной стеллажной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Параметры отклонения стоек от вертикальной плоскости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Cx, Cy - отклонения колонн в ненагруженном состоянии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B/10</w:t>
      </w:r>
      <w:r>
        <w:rPr>
          <w:rFonts w:ascii="Georgia" w:hAnsi="Georgia"/>
          <w:sz w:val="19"/>
          <w:szCs w:val="19"/>
        </w:rPr>
        <w:t>0, U - значение прогиба при воздействии номинальной нагрузки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Cy = +/- (H/350) мм, Cx = +/- (H/350) мм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6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Наибольшие значения прогибов элементов консольных стеллажей при воздействии номинальной нагрузк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миллиметра</w:t>
      </w:r>
      <w:r>
        <w:rPr>
          <w:rFonts w:ascii="Georgia" w:hAnsi="Georgia"/>
          <w:sz w:val="19"/>
          <w:szCs w:val="19"/>
        </w:rPr>
        <w:t>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403"/>
        <w:gridCol w:w="1064"/>
        <w:gridCol w:w="1064"/>
        <w:gridCol w:w="1064"/>
      </w:tblGrid>
      <w:tr w:rsidR="00000000">
        <w:trPr>
          <w:divId w:val="340738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lastRenderedPageBreak/>
              <w:t>Парамет</w:t>
            </w:r>
            <w: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H &lt; 600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 xml:space="preserve">H &gt; </w:t>
            </w:r>
            <w:r>
              <w:t>600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t>H &gt; 900</w:t>
            </w:r>
            <w:r>
              <w:t>0</w:t>
            </w:r>
          </w:p>
        </w:tc>
      </w:tr>
      <w:tr w:rsidR="00000000">
        <w:trPr>
          <w:divId w:val="340738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Прогиб консоли (без учета отклонения колонны от вертикальной плоскости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B/10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B/15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B/20</w:t>
            </w:r>
            <w:r>
              <w:t>0</w:t>
            </w:r>
          </w:p>
        </w:tc>
      </w:tr>
      <w:tr w:rsidR="00000000">
        <w:trPr>
          <w:divId w:val="340738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Отклонение колонны от вертикальной плоскости (U</w:t>
            </w:r>
            <w: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Не более H/10</w:t>
            </w:r>
            <w:r>
              <w:t>0</w:t>
            </w:r>
          </w:p>
        </w:tc>
      </w:tr>
    </w:tbl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Правила приемк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Данный раздел распространяется на приемку стеллажей, осуществляемую предприятием-изготовителем в процессе освоения и производства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 Изготовленная продукция до ее отгрузки, передачи или продажи потребителю (заказчику) подлежит приемке с целью удостоверен</w:t>
      </w:r>
      <w:r>
        <w:rPr>
          <w:rFonts w:ascii="Georgia" w:hAnsi="Georgia"/>
          <w:sz w:val="19"/>
          <w:szCs w:val="19"/>
        </w:rPr>
        <w:t>ия ее годности для использования в соответствии с требованиями, установленными в настоящем стандарте и (или) ТУ, договорах, контрактах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контроля качества и приемки изготовленной продукции устанавливают следующие основные категории производственных испы</w:t>
      </w:r>
      <w:r>
        <w:rPr>
          <w:rFonts w:ascii="Georgia" w:hAnsi="Georgia"/>
          <w:sz w:val="19"/>
          <w:szCs w:val="19"/>
        </w:rPr>
        <w:t>таний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квалификационные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приемо-сдаточные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периодические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Проведение вышеуказанных видов испытаний на месте эксплуатации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Испытаниям подвергают сборочные единицы и детали стеллажей каждого производимого вида, прошедшие приемку и отобра</w:t>
      </w:r>
      <w:r>
        <w:rPr>
          <w:rFonts w:ascii="Georgia" w:hAnsi="Georgia"/>
          <w:sz w:val="19"/>
          <w:szCs w:val="19"/>
        </w:rPr>
        <w:t>нные выборочно в количестве, необходимом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фронтальных стеллажей - сборки трех секций с наибольшей допустимой нагрузкой и высотой первого уровня хранения, определяемой изготовителем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набивных стеллажей - сборки трех каналов с наибольшей допустимой н</w:t>
      </w:r>
      <w:r>
        <w:rPr>
          <w:rFonts w:ascii="Georgia" w:hAnsi="Georgia"/>
          <w:sz w:val="19"/>
          <w:szCs w:val="19"/>
        </w:rPr>
        <w:t>агрузкой и высотой первого уровня хранения, определяемой изготовителем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консольных стеллажей - сборки стеллажа, состоящего из 4 стоек с наибольшей допустимой нагрузкой и высотой первого уровня хранения, определяемой изготовителем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 Квалификационные ис</w:t>
      </w:r>
      <w:r>
        <w:rPr>
          <w:rFonts w:ascii="Georgia" w:hAnsi="Georgia"/>
          <w:sz w:val="19"/>
          <w:szCs w:val="19"/>
        </w:rPr>
        <w:t>пытани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Приемке стеллажей, выпуск которых предприятием-изготовителем начат впервые, должны предшествовать квалификационные испытания, проводимые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15.20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Квалификационные испытания организует и обеспечивает их проведение изготовитель</w:t>
      </w:r>
      <w:r>
        <w:rPr>
          <w:rFonts w:ascii="Georgia" w:hAnsi="Georgia"/>
          <w:sz w:val="19"/>
          <w:szCs w:val="19"/>
        </w:rPr>
        <w:t xml:space="preserve"> (поставщик) продукции. Квалификационные испытания проводит комиссия, в состав которой входят представители предприятия-изготовителя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Результаты квалификационных испытаний оформляют в виде акта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15.30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 Приемо-сдаточные испытани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Приемо-сдаточны</w:t>
      </w:r>
      <w:r>
        <w:rPr>
          <w:rFonts w:ascii="Georgia" w:hAnsi="Georgia"/>
          <w:sz w:val="19"/>
          <w:szCs w:val="19"/>
        </w:rPr>
        <w:t>е испытания проводит ОТК предприятия-изготовителя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15.30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в объеме не менее 2% партии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Приемо-сдаточные испытания состоят из контроля геометрических параметров, сварных и других видов соединений и качества внешних защитных покрытий эле</w:t>
      </w:r>
      <w:r>
        <w:rPr>
          <w:rFonts w:ascii="Georgia" w:hAnsi="Georgia"/>
          <w:sz w:val="19"/>
          <w:szCs w:val="19"/>
        </w:rPr>
        <w:t>ментов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сопроводительной документации делают отметку о положительных результатах приемо-сдаточных испытаний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7.4 Периодические испытани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Периодические испытания проводят для подтверждения качества продукции и стабильности технологического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Периодические испытания проводит изготовитель (поставщик) с привлечением, при необходимости, других заинтересованных сторон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Периодические испыт</w:t>
      </w:r>
      <w:r>
        <w:rPr>
          <w:rFonts w:ascii="Georgia" w:hAnsi="Georgia"/>
          <w:sz w:val="19"/>
          <w:szCs w:val="19"/>
        </w:rPr>
        <w:t>ания проводят в объеме и по методике квалификационных испытаний один раз в три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Образцы продукции для проведения очередных периодических испытаний отбирают в количестве, установленном в стандартах или договорах на их поставку, из числа единиц продукци</w:t>
      </w:r>
      <w:r>
        <w:rPr>
          <w:rFonts w:ascii="Georgia" w:hAnsi="Georgia"/>
          <w:sz w:val="19"/>
          <w:szCs w:val="19"/>
        </w:rPr>
        <w:t>и, изготовленных в течение установленного периода (или установленного количества) и выдержавших приемо-сдаточные испытания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Результаты периодических испытаний оформляют в виде акта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15.30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В случае типоразмерного ряда, семейства или га</w:t>
      </w:r>
      <w:r>
        <w:rPr>
          <w:rFonts w:ascii="Georgia" w:hAnsi="Georgia"/>
          <w:sz w:val="19"/>
          <w:szCs w:val="19"/>
        </w:rPr>
        <w:t>ммы, образцов продукции допускается подвергать периодическим испытаниям образцы, являющиеся типовыми представителями продукции, при условии единого технологического процесса изготовления всей продукции из состава типоразмерного ряда (семейства, гаммы)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 </w:t>
      </w:r>
      <w:r>
        <w:rPr>
          <w:rFonts w:ascii="Georgia" w:hAnsi="Georgia"/>
          <w:sz w:val="19"/>
          <w:szCs w:val="19"/>
        </w:rPr>
        <w:t>Методы испытани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Данный раздел распространяется на испытания конструкции стеллажей в сборе, проводимые предприятием-изготовителем в процессе производства (на месте производства). Испытаниям подвергают серийную продукцию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Испытания отдельных элементов стелл</w:t>
      </w:r>
      <w:r>
        <w:rPr>
          <w:rFonts w:ascii="Georgia" w:hAnsi="Georgia"/>
          <w:sz w:val="19"/>
          <w:szCs w:val="19"/>
        </w:rPr>
        <w:t>ажей проводят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5656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Проверку качества поверхностей защитных покрытий деталей стеллажей на соответствие требованиям настоящего стандарта проводят внешним осмотром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Проверку качества сварных соединений проводят внешним осмотром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</w:t>
      </w:r>
      <w:r>
        <w:rPr>
          <w:rFonts w:ascii="Georgia" w:hAnsi="Georgia"/>
          <w:sz w:val="19"/>
          <w:szCs w:val="19"/>
        </w:rPr>
        <w:t>СТ 324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испытании на прочность и устойчивость вертикальной и горизонтальной нагрузками стеллажи, имеющие все элементы, указанные в рабочих чертежах, собирают согласно разделу 7 и подвергают воздействию статических нагрузок. Опоры стеллажей должны имет</w:t>
      </w:r>
      <w:r>
        <w:rPr>
          <w:rFonts w:ascii="Georgia" w:hAnsi="Georgia"/>
          <w:sz w:val="19"/>
          <w:szCs w:val="19"/>
        </w:rPr>
        <w:t>ь жесткое соединение с основанием, закрепленным к полу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испытании вертикальной нагрузкой (см. рисунок 15) к каждой ячейке стеллажа прикладывают равномерно распределенную нагрузку не менее 1.1 номинальной нагрузки для данного типа стеллажей. Нагрузку на</w:t>
      </w:r>
      <w:r>
        <w:rPr>
          <w:rFonts w:ascii="Georgia" w:hAnsi="Georgia"/>
          <w:sz w:val="19"/>
          <w:szCs w:val="19"/>
        </w:rPr>
        <w:t xml:space="preserve"> стеллаж определяют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Qn</w:t>
      </w:r>
      <w:r>
        <w:rPr>
          <w:rFonts w:ascii="Georgia" w:hAnsi="Georgia"/>
          <w:sz w:val="19"/>
          <w:szCs w:val="19"/>
        </w:rPr>
        <w:t>,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 Q = 1,1q1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q1 - номинальная нагрузка на ячейку хранения, кг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n - число ячеек в стеллаже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804160" cy="2057400"/>
            <wp:effectExtent l="19050" t="0" r="0" b="0"/>
            <wp:docPr id="29" name="Рисунок 29" descr="https://1otruda.ru/system/content/image/200/1/-668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-668279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Фронтальный стелла</w:t>
      </w:r>
      <w:r>
        <w:rPr>
          <w:rFonts w:ascii="Georgia" w:hAnsi="Georgia"/>
          <w:sz w:val="19"/>
          <w:szCs w:val="19"/>
        </w:rPr>
        <w:t>ж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88920" cy="2026920"/>
            <wp:effectExtent l="19050" t="0" r="0" b="0"/>
            <wp:docPr id="30" name="Рисунок 30" descr="https://1otruda.ru/system/content/image/200/1/-66828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-668280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Глубинный стелла</w:t>
      </w:r>
      <w:r>
        <w:rPr>
          <w:rFonts w:ascii="Georgia" w:hAnsi="Georgia"/>
          <w:sz w:val="19"/>
          <w:szCs w:val="19"/>
        </w:rPr>
        <w:t>ж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88920" cy="2255520"/>
            <wp:effectExtent l="19050" t="0" r="0" b="0"/>
            <wp:docPr id="31" name="Рисунок 31" descr="https://1otruda.ru/system/content/image/200/1/-668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-668281/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Консольный стелла</w:t>
      </w:r>
      <w:r>
        <w:rPr>
          <w:rFonts w:ascii="Georgia" w:hAnsi="Georgia"/>
          <w:sz w:val="19"/>
          <w:szCs w:val="19"/>
        </w:rPr>
        <w:t>ж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15 - Методы испытаний на воздействие вертикальной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нагрузк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Равномерно распределенной допускается считать нагрузку, приложенную при нагружении стеллажа поддонами с размещенными на них контрольными грузами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Под нагрузкой проверяют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фронтальных стеллажей - прогиб балок при номинальной нагрузке q1 (см. таблицу 5); отклонения стоек от вертикальной плоскости при нагрузке Q на соответствие требованиям 6.1.2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глубинных стеллажей - отклонения стоек от вертикальной плоскости на соответствие требованиям 6.2.2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консольных стеллажей - прогиб консолей при номинальной нагрузке q1 (см. таблицу 6); отклонения стоек от вертикальной плоскости на соответствие т</w:t>
      </w:r>
      <w:r>
        <w:rPr>
          <w:rFonts w:ascii="Georgia" w:hAnsi="Georgia"/>
          <w:sz w:val="19"/>
          <w:szCs w:val="19"/>
        </w:rPr>
        <w:t>ребованиям 6.3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Продолжительность действия нагрузки - 10 мин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После снятия вертикальной нагрузки проводят испытания на воздействие горизонтальной статической нагрузки в направлении загрузки для фронтальных стеллажей и поперек направления загрузки для набив</w:t>
      </w:r>
      <w:r>
        <w:rPr>
          <w:rFonts w:ascii="Georgia" w:hAnsi="Georgia"/>
          <w:sz w:val="19"/>
          <w:szCs w:val="19"/>
        </w:rPr>
        <w:t>ных и консольных стеллажей (см. рисунок 16)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2811780" cy="2133600"/>
            <wp:effectExtent l="19050" t="0" r="7620" b="0"/>
            <wp:docPr id="32" name="Рисунок 32" descr="https://1otruda.ru/system/content/image/200/1/-668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-66828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Фронтальный стелла</w:t>
      </w:r>
      <w:r>
        <w:rPr>
          <w:rFonts w:ascii="Georgia" w:hAnsi="Georgia"/>
          <w:sz w:val="19"/>
          <w:szCs w:val="19"/>
        </w:rPr>
        <w:t>ж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819400" cy="2354580"/>
            <wp:effectExtent l="19050" t="0" r="0" b="0"/>
            <wp:docPr id="33" name="Рисунок 33" descr="https://1otruda.ru/system/content/image/200/1/-6682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-668283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Глубинный стелла</w:t>
      </w:r>
      <w:r>
        <w:rPr>
          <w:rFonts w:ascii="Georgia" w:hAnsi="Georgia"/>
          <w:sz w:val="19"/>
          <w:szCs w:val="19"/>
        </w:rPr>
        <w:t>ж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88920" cy="2179320"/>
            <wp:effectExtent l="19050" t="0" r="0" b="0"/>
            <wp:docPr id="34" name="Рисунок 34" descr="https://1otruda.ru/system/content/image/200/1/-6682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-668284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Консольный стелла</w:t>
      </w:r>
      <w:r>
        <w:rPr>
          <w:rFonts w:ascii="Georgia" w:hAnsi="Georgia"/>
          <w:sz w:val="19"/>
          <w:szCs w:val="19"/>
        </w:rPr>
        <w:t>ж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16 - Методы испытаний на воздействие горизонтальной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нагрузк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фронтального стеллажа в точке L/2 на</w:t>
      </w:r>
      <w:r>
        <w:rPr>
          <w:rFonts w:ascii="Georgia" w:hAnsi="Georgia"/>
          <w:sz w:val="19"/>
          <w:szCs w:val="19"/>
        </w:rPr>
        <w:t xml:space="preserve"> высоте верхнего яруса крайней секции стеллажа через жесткий брус длиной L в течение 10 мин прикладывают горизонтальную нагрузку P = 0,1q2, где q2 - масса единичного груза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глубинного стеллажа в точке B/2 на высоте верхнего яруса крайней секции стеллаж</w:t>
      </w:r>
      <w:r>
        <w:rPr>
          <w:rFonts w:ascii="Georgia" w:hAnsi="Georgia"/>
          <w:sz w:val="19"/>
          <w:szCs w:val="19"/>
        </w:rPr>
        <w:t>а через жесткий брус длиной B в течение 10 мин прикладывают горизонтальную нагрузку P = 0,1q2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Для консольного стеллажа в точке на высоте верхнего яруса крайней секции стеллажа в течение 10 мин прикладывают горизонтальную нагрузку P = 0,1q2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Затем измеряют</w:t>
      </w:r>
      <w:r>
        <w:rPr>
          <w:rFonts w:ascii="Georgia" w:hAnsi="Georgia"/>
          <w:sz w:val="19"/>
          <w:szCs w:val="19"/>
        </w:rPr>
        <w:t xml:space="preserve"> неперпендикулярность стоек стеллажей к горизонтальной плоскости и нагрузку P снимают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После испытаний на воздействие вертикальной и горизонтальной нагрузок стеллаж должен соответствовать требованиям, установленным в разделе 6, швы сварных соединений - тре</w:t>
      </w:r>
      <w:r>
        <w:rPr>
          <w:rFonts w:ascii="Georgia" w:hAnsi="Georgia"/>
          <w:sz w:val="19"/>
          <w:szCs w:val="19"/>
        </w:rPr>
        <w:t>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раздела 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. На деталях стеллажей не должно быть повреждений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Сборка, монтаж и изменение конфигураци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 Сборка и монта</w:t>
      </w:r>
      <w:r>
        <w:rPr>
          <w:rFonts w:ascii="Georgia" w:hAnsi="Georgia"/>
          <w:sz w:val="19"/>
          <w:szCs w:val="19"/>
        </w:rPr>
        <w:t>ж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Сборку и монтаж стеллажей выполняют в соответствии с инструкциями предприятия-изготовителя. Параметры смонтированных стеллаж</w:t>
      </w:r>
      <w:r>
        <w:rPr>
          <w:rFonts w:ascii="Georgia" w:hAnsi="Georgia"/>
          <w:sz w:val="19"/>
          <w:szCs w:val="19"/>
        </w:rPr>
        <w:t>ей в зависимости от типа системы хранения должны соответствовать требованиям, указанным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разделе 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Рекомендуемые схемы сборки рам относительно стороны загрузки поддона приведены на рисунке 17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164080" cy="1950720"/>
            <wp:effectExtent l="19050" t="0" r="7620" b="0"/>
            <wp:docPr id="35" name="Рисунок 35" descr="https://1otruda.ru/system/content/image/200/1/-668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-668285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1 - межрамная связь; 2, 3 - элементы раскосной систем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17 - Схема установки межрам</w:t>
      </w:r>
      <w:r>
        <w:rPr>
          <w:rFonts w:ascii="Georgia" w:hAnsi="Georgia"/>
          <w:sz w:val="19"/>
          <w:szCs w:val="19"/>
        </w:rPr>
        <w:t>ных связе</w:t>
      </w:r>
      <w:r>
        <w:rPr>
          <w:rFonts w:ascii="Georgia" w:hAnsi="Georgia"/>
          <w:sz w:val="19"/>
          <w:szCs w:val="19"/>
        </w:rPr>
        <w:t>й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Необходимость крепления стеллажей к полу, тип анкерования, число анкерных болтов, других фиксирующих элементов определяет предприятие - изготовитель стеллажей. Установку анкеров и болтовых соединений проводят в соответствии с требованиями предпр</w:t>
      </w:r>
      <w:r>
        <w:rPr>
          <w:rFonts w:ascii="Georgia" w:hAnsi="Georgia"/>
          <w:sz w:val="19"/>
          <w:szCs w:val="19"/>
        </w:rPr>
        <w:t>иятия - изготовителя стеллажей. Отсутствие крепления к полу допускается при наличии указания со стороны предприятия - изготовителя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Конструкция пола должна обеспечивать возможность установки анкеров в соответствии с требованиями предприятия - изг</w:t>
      </w:r>
      <w:r>
        <w:rPr>
          <w:rFonts w:ascii="Georgia" w:hAnsi="Georgia"/>
          <w:sz w:val="19"/>
          <w:szCs w:val="19"/>
        </w:rPr>
        <w:t>отовителя стеллажей и отсутствие скрытых инженерных коммуникаций, гидроизоляции и пр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Моменты затяжки болтовых соединений и анкерных болтов должны быть указаны в инструкции по монтажу и паспорте на стеллажи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наличии в схеме установки стеллажей вертикал</w:t>
      </w:r>
      <w:r>
        <w:rPr>
          <w:rFonts w:ascii="Georgia" w:hAnsi="Georgia"/>
          <w:sz w:val="19"/>
          <w:szCs w:val="19"/>
        </w:rPr>
        <w:t>ьных элементов жесткости и прочих элементов, указанных в спецификации на поставку, их монтаж является обязательным и должен проводиться в соответствии с инструкциями по монтажу предприятия-изготовителя. Демонтаж, перестановку либо модификацию подобных элем</w:t>
      </w:r>
      <w:r>
        <w:rPr>
          <w:rFonts w:ascii="Georgia" w:hAnsi="Georgia"/>
          <w:sz w:val="19"/>
          <w:szCs w:val="19"/>
        </w:rPr>
        <w:t>ентов допускают только по согласованию с предприятием-изготовителем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Число и схему установки межрамных связей в двойных рядах определяет предприятие-изготовитель. Необходимо наличие не менее двух межрамных связей, устанавливаемых относительно узлов соедине</w:t>
      </w:r>
      <w:r>
        <w:rPr>
          <w:rFonts w:ascii="Georgia" w:hAnsi="Georgia"/>
          <w:sz w:val="19"/>
          <w:szCs w:val="19"/>
        </w:rPr>
        <w:t>ния горизонтальных и диагональных раскосов в соответствии с рисунком 17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После завершения монтажных работ необходимо установить информационные таблички размером не менее А4 с указанием высот уровней хранения и максимальной допустимой нагрузки на каждый из </w:t>
      </w:r>
      <w:r>
        <w:rPr>
          <w:rFonts w:ascii="Georgia" w:hAnsi="Georgia"/>
          <w:sz w:val="19"/>
          <w:szCs w:val="19"/>
        </w:rPr>
        <w:t>уровней хранения. Данные таблички могут либо входить в комплект поставки, либо быть установлены эксплуатирующим предприятием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Рекомендуемый вид таблички грузоподъемности приведен в приложении 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Место установки таблички - торцы каждого одиночного либо двойного ряда стеллажей на высоте 2 м от уровня пола до верхнего края таблички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9.2 Изменение конфигураци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Любое изменение конфигурации стеллажей может привести к изменению несущей способности и поэт</w:t>
      </w:r>
      <w:r>
        <w:rPr>
          <w:rFonts w:ascii="Georgia" w:hAnsi="Georgia"/>
          <w:sz w:val="19"/>
          <w:szCs w:val="19"/>
        </w:rPr>
        <w:t>ому должно быть обязательно согласовано с предприятием-изготовителем либо с поставщиком стеллажей, если в паспорте на стеллажи не указано иное. При отсутствии возможности получения указанного согласования изменение конфигурации стеллажей проводят только на</w:t>
      </w:r>
      <w:r>
        <w:rPr>
          <w:rFonts w:ascii="Georgia" w:hAnsi="Georgia"/>
          <w:sz w:val="19"/>
          <w:szCs w:val="19"/>
        </w:rPr>
        <w:t xml:space="preserve"> основании расчетов несущей способности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Изменение конфигурации следует проводить при полностью разгруженных стеллажах в месте проведения изменений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После проведения изменения конфигурации стеллажей необходимо обновить соответствующие данные на информацион</w:t>
      </w:r>
      <w:r>
        <w:rPr>
          <w:rFonts w:ascii="Georgia" w:hAnsi="Georgia"/>
          <w:sz w:val="19"/>
          <w:szCs w:val="19"/>
        </w:rPr>
        <w:t>ных табличках и указания о максимальных допустимых нагрузках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Описание всех проведенных изменений вносят в паспорт на стеллажи с указанием даты и организации, проводившей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9.3 Приемка стеллажей после сборки и монтаж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После завершения сборочных и мон</w:t>
      </w:r>
      <w:r>
        <w:rPr>
          <w:rFonts w:ascii="Georgia" w:hAnsi="Georgia"/>
          <w:sz w:val="19"/>
          <w:szCs w:val="19"/>
        </w:rPr>
        <w:t>тажных работ должна быть проведена приемка стеллажей в эксплуатацию с оформлением акта приемки между эксплуатирующим предприятием и организацией, проводившей монтаж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приемке проверяют соответствие стеллажей требованиям инструкции по монтажу предприятия</w:t>
      </w:r>
      <w:r>
        <w:rPr>
          <w:rFonts w:ascii="Georgia" w:hAnsi="Georgia"/>
          <w:sz w:val="19"/>
          <w:szCs w:val="19"/>
        </w:rPr>
        <w:t xml:space="preserve"> - изготовителя стеллажей, схеме размещения оборудования на объекте заказчика (планировке). Для проверки соответствия стеллажей параметрам, указанным в таблицах 4 - 6, проводят контрольные измерения параметров стеллажей в ненагруженном состоянии в заранее </w:t>
      </w:r>
      <w:r>
        <w:rPr>
          <w:rFonts w:ascii="Georgia" w:hAnsi="Georgia"/>
          <w:sz w:val="19"/>
          <w:szCs w:val="19"/>
        </w:rPr>
        <w:t>согласованном объеме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Эксплуатаци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10.1 Общая информаци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Стеллажи следует эксплуатировать в соответствии с инструкцией по эксплуатации, предоставленной предприятием-изготовителем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Руководство эксплуатирующего предприятия должно назначить сотрудника, от</w:t>
      </w:r>
      <w:r>
        <w:rPr>
          <w:rFonts w:ascii="Georgia" w:hAnsi="Georgia"/>
          <w:sz w:val="19"/>
          <w:szCs w:val="19"/>
        </w:rPr>
        <w:t>ветственного за эксплуатацию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Проведение инструктажей, а также общие правила проведения погрузочно-разгрузочных работ осуществляют в соответствии с [3] и [4]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Первичную загрузку стеллажей необходимо проводить снизу вверх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10.2 Требования к наполь</w:t>
      </w:r>
      <w:r>
        <w:rPr>
          <w:rFonts w:ascii="Georgia" w:hAnsi="Georgia"/>
          <w:sz w:val="19"/>
          <w:szCs w:val="19"/>
        </w:rPr>
        <w:t>ному покрыти</w:t>
      </w:r>
      <w:r>
        <w:rPr>
          <w:rFonts w:ascii="Georgia" w:hAnsi="Georgia"/>
          <w:sz w:val="19"/>
          <w:szCs w:val="19"/>
        </w:rPr>
        <w:t>ю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Стеллажи должны быть установлены на ровной площадке с твердым покрытием, имеющей уклон не более 0,002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обеспечения безопасной эксплуатации ШТ и стеллажей следует контролировать состояние и ровность напольного покрытия. Несущая способность</w:t>
      </w:r>
      <w:r>
        <w:rPr>
          <w:rFonts w:ascii="Georgia" w:hAnsi="Georgia"/>
          <w:sz w:val="19"/>
          <w:szCs w:val="19"/>
        </w:rPr>
        <w:t xml:space="preserve"> полов склада должна соответствовать заявленной распределенной и точечной нагрузке (от подпятника) от стеллажей, загруженных максимальной допустимой нагрузкой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Наибольшие допустимые отклонения ровности пола, указанные на рисунке 18, не должны превышать зна</w:t>
      </w:r>
      <w:r>
        <w:rPr>
          <w:rFonts w:ascii="Georgia" w:hAnsi="Georgia"/>
          <w:sz w:val="19"/>
          <w:szCs w:val="19"/>
        </w:rPr>
        <w:t>чений, указанных в таблице 7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7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Максимальные допустимые значения перепадов уровня пол</w:t>
      </w:r>
      <w:r>
        <w:rPr>
          <w:rFonts w:ascii="Georgia" w:hAnsi="Georgia"/>
          <w:sz w:val="19"/>
          <w:szCs w:val="19"/>
        </w:rPr>
        <w:t>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98"/>
        <w:gridCol w:w="4797"/>
      </w:tblGrid>
      <w:tr w:rsidR="00000000">
        <w:trPr>
          <w:divId w:val="7956486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lign-center"/>
            </w:pPr>
            <w:r>
              <w:lastRenderedPageBreak/>
              <w:t>Для стеллажей высото</w:t>
            </w:r>
            <w:r>
              <w:t>й</w:t>
            </w:r>
          </w:p>
        </w:tc>
      </w:tr>
      <w:tr w:rsidR="00000000">
        <w:trPr>
          <w:divId w:val="79564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до 8 </w:t>
            </w:r>
            <w: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более 8 </w:t>
            </w:r>
            <w:r>
              <w:t>м</w:t>
            </w:r>
          </w:p>
        </w:tc>
      </w:tr>
      <w:tr w:rsidR="00000000">
        <w:trPr>
          <w:divId w:val="79564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При измерительной сетке с точками съема, расположенными на расстоянии не более 1 x 1 м: </w:t>
            </w:r>
            <w:r>
              <w:rPr>
                <w:noProof/>
              </w:rPr>
              <w:drawing>
                <wp:inline distT="0" distB="0" distL="0" distR="0">
                  <wp:extent cx="876300" cy="236220"/>
                  <wp:effectExtent l="19050" t="0" r="0" b="0"/>
                  <wp:docPr id="36" name="Рисунок 36" descr="https://1otruda.ru/system/content/image/200/1/-668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1otruda.ru/system/content/image/200/1/-668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При измерительной сетке с т</w:t>
            </w:r>
            <w:r>
              <w:t>очками съема, расположенными на расстоянии не более 1 x 1 м: </w:t>
            </w:r>
            <w:r>
              <w:rPr>
                <w:noProof/>
              </w:rPr>
              <w:drawing>
                <wp:inline distT="0" distB="0" distL="0" distR="0">
                  <wp:extent cx="876300" cy="236220"/>
                  <wp:effectExtent l="19050" t="0" r="0" b="0"/>
                  <wp:docPr id="37" name="Рисунок 37" descr="https://1otruda.ru/system/content/image/200/1/-668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1otruda.ru/system/content/image/200/1/-668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79564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При измерительной сетке с точками съема, расположенными на расстоянии не более 3 x 3 м: </w:t>
            </w:r>
            <w:r>
              <w:rPr>
                <w:noProof/>
              </w:rPr>
              <w:drawing>
                <wp:inline distT="0" distB="0" distL="0" distR="0">
                  <wp:extent cx="876300" cy="236220"/>
                  <wp:effectExtent l="19050" t="0" r="0" b="0"/>
                  <wp:docPr id="38" name="Рисунок 38" descr="https://1otruda.ru/system/content/image/200/1/-6682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1otruda.ru/system/content/image/200/1/-6682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При измерительной сетке с точками съема, расположенными на расстоянии не более 3 x 3 м: </w:t>
            </w:r>
            <w:r>
              <w:rPr>
                <w:noProof/>
              </w:rPr>
              <w:drawing>
                <wp:inline distT="0" distB="0" distL="0" distR="0">
                  <wp:extent cx="876300" cy="236220"/>
                  <wp:effectExtent l="19050" t="0" r="0" b="0"/>
                  <wp:docPr id="39" name="Рисунок 39" descr="https://1otruda.ru/system/content/image/200/1/-6682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1otruda.ru/system/content/image/200/1/-6682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7956486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Примечание - </w:t>
            </w:r>
            <w:r>
              <w:rPr>
                <w:noProof/>
              </w:rPr>
              <w:drawing>
                <wp:inline distT="0" distB="0" distL="0" distR="0">
                  <wp:extent cx="175260" cy="190500"/>
                  <wp:effectExtent l="19050" t="0" r="0" b="0"/>
                  <wp:docPr id="40" name="Рисунок 40" descr="https://1otruda.ru/system/content/image/200/1/-6682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1otruda.ru/system/content/image/200/1/-6682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перепад уровня пола</w:t>
            </w:r>
            <w:r>
              <w:t>.</w:t>
            </w:r>
          </w:p>
        </w:tc>
      </w:tr>
    </w:tbl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392680" cy="1112520"/>
            <wp:effectExtent l="19050" t="0" r="7620" b="0"/>
            <wp:docPr id="41" name="Рисунок 41" descr="https://1otruda.ru/system/content/image/200/1/-6682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-668291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1 - перепад; 2 - укло</w:t>
      </w:r>
      <w:r>
        <w:rPr>
          <w:rFonts w:ascii="Georgia" w:hAnsi="Georgia"/>
          <w:sz w:val="19"/>
          <w:szCs w:val="19"/>
        </w:rPr>
        <w:t>н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18 - Неровности пол</w:t>
      </w:r>
      <w:r>
        <w:rPr>
          <w:rFonts w:ascii="Georgia" w:hAnsi="Georgia"/>
          <w:sz w:val="19"/>
          <w:szCs w:val="19"/>
        </w:rPr>
        <w:t>а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10.3 Техническое освидетельствовани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Сотрудник, ответственный за эксплуатацию стеллажей, должен организовывать проведение частичного и полного технического освидетельствования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Техническое освидетельствование проводят с целью установить, что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параметры стеллажей соответствуют треб</w:t>
      </w:r>
      <w:r>
        <w:rPr>
          <w:rFonts w:ascii="Georgia" w:hAnsi="Georgia"/>
          <w:sz w:val="19"/>
          <w:szCs w:val="19"/>
        </w:rPr>
        <w:t>ованиям настоящего стандарта и паспортным данным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стеллажи находятся в состоянии, обеспечивающем их безопасную эксплуатацию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10.3.1 Частичное техническое освидетельствовани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Частичное техническое освидетельствование проводят не реже одного раза в неделю </w:t>
      </w:r>
      <w:r>
        <w:rPr>
          <w:rFonts w:ascii="Georgia" w:hAnsi="Georgia"/>
          <w:sz w:val="19"/>
          <w:szCs w:val="19"/>
        </w:rPr>
        <w:t>специалисты, аттестованные на знание требований настоящего стандарта; результаты освидетельствования заносят в журнал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частичном техническом освидетельствовании проводят технический осмотр стеллажей на наличие повреждений. В случае выявления повреждени</w:t>
      </w:r>
      <w:r>
        <w:rPr>
          <w:rFonts w:ascii="Georgia" w:hAnsi="Georgia"/>
          <w:sz w:val="19"/>
          <w:szCs w:val="19"/>
        </w:rPr>
        <w:t>я сотрудник, ответственный за эксплуатацию, должен незамедлительно классифицировать повреждение и определить необходимость замены поврежденного элемента в соответствии с приложением Б. С поврежденных балок необходимо незамедлительно снять нагрузку. В случа</w:t>
      </w:r>
      <w:r>
        <w:rPr>
          <w:rFonts w:ascii="Georgia" w:hAnsi="Georgia"/>
          <w:sz w:val="19"/>
          <w:szCs w:val="19"/>
        </w:rPr>
        <w:t>е выявления недопустимых повреждений стоек разгрузке подлежат по одной секции в каждую сторону от поврежденной стойки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проведении частичного технического освидетельствования необходимо контролировать наличие фиксаторов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10.3.2 Полное техническое освиде</w:t>
      </w:r>
      <w:r>
        <w:rPr>
          <w:rFonts w:ascii="Georgia" w:hAnsi="Georgia"/>
          <w:sz w:val="19"/>
          <w:szCs w:val="19"/>
        </w:rPr>
        <w:t>тельствовани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Полное техническое освидетельствование стеллажей проводят не реже одного раза в 12 мес организации, аккредитованные в национальной системе аккредитации в качестве испытательной </w:t>
      </w:r>
      <w:r>
        <w:rPr>
          <w:rFonts w:ascii="Georgia" w:hAnsi="Georgia"/>
          <w:sz w:val="19"/>
          <w:szCs w:val="19"/>
        </w:rPr>
        <w:lastRenderedPageBreak/>
        <w:t>лаборатории с соответствующей областью аккредитации, либо предпри</w:t>
      </w:r>
      <w:r>
        <w:rPr>
          <w:rFonts w:ascii="Georgia" w:hAnsi="Georgia"/>
          <w:sz w:val="19"/>
          <w:szCs w:val="19"/>
        </w:rPr>
        <w:t>ятия - изготовители стеллажей, подвергаемых освидетельствованию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Сотрудники указанных организаций, проводящие полное техническое освидетельствование, должны быть аттестованы на знание требований настоящего стандарта и иметь подтвержденную квалификацию для </w:t>
      </w:r>
      <w:r>
        <w:rPr>
          <w:rFonts w:ascii="Georgia" w:hAnsi="Georgia"/>
          <w:sz w:val="19"/>
          <w:szCs w:val="19"/>
        </w:rPr>
        <w:t>выполнения визуально-измерительного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Полное техническое освидетельствование стеллажей включает в себя следующие процедуры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измерительный контроль следующих параметров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Cx - отклонение от плоскости YOZ в направлении X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Cy - отклонение от плоскост</w:t>
      </w:r>
      <w:r>
        <w:rPr>
          <w:rFonts w:ascii="Georgia" w:hAnsi="Georgia"/>
          <w:sz w:val="19"/>
          <w:szCs w:val="19"/>
        </w:rPr>
        <w:t>и XOZ в направлении Y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Yh - расстояние от верхней плоскости балок последнего уровня до верхнего края стойки (для фронтальных стеллажей)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измерительный контроль моментов затяжки болтовых соединений и анкеров в объеме не менее 2% общего числа анкеров и бол</w:t>
      </w:r>
      <w:r>
        <w:rPr>
          <w:rFonts w:ascii="Georgia" w:hAnsi="Georgia"/>
          <w:sz w:val="19"/>
          <w:szCs w:val="19"/>
        </w:rPr>
        <w:t>товых соединений. Если среднее значение измеренного момента затяжки менее номинального, необходимо выполнить затяжку всех болтовых соединений стеллажей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визуальный контроль сварных соединений с целью выявления повреждений, образовавшихся в процессе экспл</w:t>
      </w:r>
      <w:r>
        <w:rPr>
          <w:rFonts w:ascii="Georgia" w:hAnsi="Georgia"/>
          <w:sz w:val="19"/>
          <w:szCs w:val="19"/>
        </w:rPr>
        <w:t>уатации, в объеме не менее 2% общего объема сварных соединений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контроль наличия фиксаторов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идентификацию поврежденных элементов и общий анализ технического состояния стеллажей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Поиск и идентификацию поврежденных элементов проводят для всех стеллажей </w:t>
      </w:r>
      <w:r>
        <w:rPr>
          <w:rFonts w:ascii="Georgia" w:hAnsi="Georgia"/>
          <w:sz w:val="19"/>
          <w:szCs w:val="19"/>
        </w:rPr>
        <w:t>на всех уровнях хранения, включая области, скрытые товаром или иными предметами. При этом предметы, мешающие осмотру стеллажей, необходимо убрать либо использовать технические средства и/или подъемное оборудование, позволяющие осмотреть скрытые зоны стелла</w:t>
      </w:r>
      <w:r>
        <w:rPr>
          <w:rFonts w:ascii="Georgia" w:hAnsi="Georgia"/>
          <w:sz w:val="19"/>
          <w:szCs w:val="19"/>
        </w:rPr>
        <w:t>жа и зафиксировать деформацию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Идентификацию поврежденных элементов проводят в соответствии с приложением Б. С поврежденных балок необходимо незамедлительно снять нагрузку. В случае выявления недопустимых повреждений стоек разгрузке подлежат по одной секци</w:t>
      </w:r>
      <w:r>
        <w:rPr>
          <w:rFonts w:ascii="Georgia" w:hAnsi="Georgia"/>
          <w:sz w:val="19"/>
          <w:szCs w:val="19"/>
        </w:rPr>
        <w:t>и в каждую сторону от поврежденной стойки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Результаты полного технического освидетельствования фиксируют в отчетной документации, отражающей состояние стеллажного оборудования. Отчетную документацию по результатам полного технического освидетельствования с</w:t>
      </w:r>
      <w:r>
        <w:rPr>
          <w:rFonts w:ascii="Georgia" w:hAnsi="Georgia"/>
          <w:sz w:val="19"/>
          <w:szCs w:val="19"/>
        </w:rPr>
        <w:t>оставляет организация, проводившая техническое освидетельствование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процедуру полного технического освидетельствования рекомендуется включать статические испытания стеллажей на воздействие вертикальной нагрузки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Необходимость проведения статических испыт</w:t>
      </w:r>
      <w:r>
        <w:rPr>
          <w:rFonts w:ascii="Georgia" w:hAnsi="Georgia"/>
          <w:sz w:val="19"/>
          <w:szCs w:val="19"/>
        </w:rPr>
        <w:t>аний стеллажей при проведении полного технического освидетельствования определяет эксплуатирующее предприятие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Испытания на месте эксплуатации должны проводить организации, аккредитованные в национальной системе аккредитации в качестве испытательной лабора</w:t>
      </w:r>
      <w:r>
        <w:rPr>
          <w:rFonts w:ascii="Georgia" w:hAnsi="Georgia"/>
          <w:sz w:val="19"/>
          <w:szCs w:val="19"/>
        </w:rPr>
        <w:t>тории с соответствующей областью аккредитации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проведения статических испытаний необходимо выбирать секции (консоли) стеллажей, не имеющие дефектов и повреждений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безопасности при проведении испытаний указаны в приложении В. Результаты проведенных испытаний оформляют в виде протокола в соответствии с приложением Г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Контрольные грузы, используемые при испытаниях, должны быть откалиброваны (поверены) и пром</w:t>
      </w:r>
      <w:r>
        <w:rPr>
          <w:rFonts w:ascii="Georgia" w:hAnsi="Georgia"/>
          <w:sz w:val="19"/>
          <w:szCs w:val="19"/>
        </w:rPr>
        <w:t>аркированы (иметь действующий сертификат калибровки или свидетельство о поверке)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Допускается для статических испытаний использовать грузы, размещенные и надежно зафиксированные на поддонах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907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, при условии их предварительного взвешив</w:t>
      </w:r>
      <w:r>
        <w:rPr>
          <w:rFonts w:ascii="Georgia" w:hAnsi="Georgia"/>
          <w:sz w:val="19"/>
          <w:szCs w:val="19"/>
        </w:rPr>
        <w:t xml:space="preserve">ания перед проведением испытаний на поверенном весовом оборудовании и внесения метрологических характеристик грузов в протокол испытаний. Копия действующего сертификата поверки весового </w:t>
      </w:r>
      <w:r>
        <w:rPr>
          <w:rFonts w:ascii="Georgia" w:hAnsi="Georgia"/>
          <w:sz w:val="19"/>
          <w:szCs w:val="19"/>
        </w:rPr>
        <w:lastRenderedPageBreak/>
        <w:t>оборудования, на котором было проведено взвешивание грузов, должна быт</w:t>
      </w:r>
      <w:r>
        <w:rPr>
          <w:rFonts w:ascii="Georgia" w:hAnsi="Georgia"/>
          <w:sz w:val="19"/>
          <w:szCs w:val="19"/>
        </w:rPr>
        <w:t>ь приложена к отчетной документации. При отсутствии копии действующего сертификата поверки результаты испытаний считают недействительными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испытаниях проверяют элементы стеллажа, выборочно отобранные в следующем объеме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фронтальных стеллажей - дв</w:t>
      </w:r>
      <w:r>
        <w:rPr>
          <w:rFonts w:ascii="Georgia" w:hAnsi="Georgia"/>
          <w:sz w:val="19"/>
          <w:szCs w:val="19"/>
        </w:rPr>
        <w:t>е смежные секции номинальной высотой с номинальным числом уровней хранения. Для проведения испытаний рекомендуется выбирать две крайние секции в ряду (в качестве наиболее неблагоприятного варианта нагружения)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для набивных стеллажей - два смежных канала </w:t>
      </w:r>
      <w:r>
        <w:rPr>
          <w:rFonts w:ascii="Georgia" w:hAnsi="Georgia"/>
          <w:sz w:val="19"/>
          <w:szCs w:val="19"/>
        </w:rPr>
        <w:t>с номинальным числом уровней хранения. Для проведения испытаний рекомендуется выбирать два крайних канала в блоке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консольных стеллажей - секция стеллажа с номинальным числом консолей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Перед проведением испытаний необходимо провести осадку путем нагр</w:t>
      </w:r>
      <w:r>
        <w:rPr>
          <w:rFonts w:ascii="Georgia" w:hAnsi="Georgia"/>
          <w:sz w:val="19"/>
          <w:szCs w:val="19"/>
        </w:rPr>
        <w:t>ужения испытуемых элементов номинальной нагрузкой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Загрузку стеллажей контрольными грузами проводят непрерывно снизу вверх, разгрузку - в обратном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проведении испытаний на все уровни хранения прикладывают вертикальную равномерно распределенную </w:t>
      </w:r>
      <w:r>
        <w:rPr>
          <w:rFonts w:ascii="Georgia" w:hAnsi="Georgia"/>
          <w:sz w:val="19"/>
          <w:szCs w:val="19"/>
        </w:rPr>
        <w:t>нагрузку, равную номинальной (при необходимости равномерность приложения нагрузки согласовывают с предприятием-изготовителем). Равномерно распределенной допускается считать нагрузку, приложенную при нагружении стеллажа поддонами с размещенными на них контр</w:t>
      </w:r>
      <w:r>
        <w:rPr>
          <w:rFonts w:ascii="Georgia" w:hAnsi="Georgia"/>
          <w:sz w:val="19"/>
          <w:szCs w:val="19"/>
        </w:rPr>
        <w:t>ольными грузами, установленными на все уровни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Схема приложения нагрузки приведена на рисунке 15 (для соответствующего числа секций или каналов испытуемых стеллажей)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Продолжительность действия нагрузки - 10 мин с момента установки последнего груз</w:t>
      </w: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 время действия нагрузки проводят измерения упругого прогиба элементов стеллажей на соответствие требованиям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раздела 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После снятия нагрузки на элементах стеллажей не должно быть повреждений и остаточных деформаций. Результаты заносят в протокол испы</w:t>
      </w:r>
      <w:r>
        <w:rPr>
          <w:rFonts w:ascii="Georgia" w:hAnsi="Georgia"/>
          <w:sz w:val="19"/>
          <w:szCs w:val="19"/>
        </w:rPr>
        <w:t>таний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Гарантии изготовител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11.1 Предприятие-изготовитель должно гарантировать соответствие стеллажей требованиям настоящего стандарта при соблюдении условий эксплуатации, транспортирования и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11.2 Гарантийный срок эксплуатации - не менее 24 </w:t>
      </w:r>
      <w:r>
        <w:rPr>
          <w:rFonts w:ascii="Georgia" w:hAnsi="Georgia"/>
          <w:sz w:val="19"/>
          <w:szCs w:val="19"/>
        </w:rPr>
        <w:t>мес с момента ввода стеллажей в эксплуатацию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Указанный срок может быть продлен по согласованию предприятия-изготовителя и эксплуатирующего предприятия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11.3 При соблюдении условий эксплуатации, транспортирования и хранения срок службы стеллажей - 10 лет с</w:t>
      </w:r>
      <w:r>
        <w:rPr>
          <w:rFonts w:ascii="Georgia" w:hAnsi="Georgia"/>
          <w:sz w:val="19"/>
          <w:szCs w:val="19"/>
        </w:rPr>
        <w:t xml:space="preserve"> момента изготовления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(рекомендуемое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ОБРАЗЕЦ ТАБЛИЧКИ ГРУЗОПОДЪЕМНОСТ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5935980" cy="4191000"/>
            <wp:effectExtent l="19050" t="0" r="7620" b="0"/>
            <wp:docPr id="42" name="Рисунок 42" descr="https://1otruda.ru/system/content/image/200/1/-668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-668292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Б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ИДЕНТИФИКАЦИЯ ПОВРЕЖДЕННЫХ ЭЛЕМЕНТО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Идентификацию поврежденных элементов стеллажей проводят в соответствии со значениями деформаций, указанными на рисунке Б.1. При этом в случае соответствия деформации элемента значению, указанному на рисунке, эксплуатация элемента стеллажей допускается. В с</w:t>
      </w:r>
      <w:r>
        <w:rPr>
          <w:rFonts w:ascii="Georgia" w:hAnsi="Georgia"/>
          <w:sz w:val="19"/>
          <w:szCs w:val="19"/>
        </w:rPr>
        <w:t>лучае превышения значения деформации эксплуатация стеллажей не допускается, при этом должна быть проведена незамедлительная замена поврежденного элемента (при отсутствии других указаний со стороны предприятия-изготовителя)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638800" cy="2354580"/>
            <wp:effectExtent l="19050" t="0" r="0" b="0"/>
            <wp:docPr id="43" name="Рисунок 43" descr="https://1otruda.ru/system/content/image/200/1/-668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-668293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Б.1 - Максимальные допустимые значения деформации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</w:t>
      </w:r>
      <w:r>
        <w:rPr>
          <w:rFonts w:ascii="Georgia" w:hAnsi="Georgia"/>
          <w:sz w:val="19"/>
          <w:szCs w:val="19"/>
        </w:rPr>
        <w:t>ементо</w:t>
      </w:r>
      <w:r>
        <w:rPr>
          <w:rFonts w:ascii="Georgia" w:hAnsi="Georgia"/>
          <w:sz w:val="19"/>
          <w:szCs w:val="19"/>
        </w:rPr>
        <w:t>в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идентификации повреждений балок стеллажей необходимо пользоваться данными, полученными от предприятия-изготовителя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Вращение стойки в месте крепления к полу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БЕЗОПАСНОСТИ ПРИ ПРОВЕДЕНИИ СТАТИЧЕСКИХ ИСПЫТАНИ</w:t>
      </w:r>
      <w:r>
        <w:rPr>
          <w:rFonts w:ascii="Georgia" w:hAnsi="Georgia"/>
          <w:sz w:val="19"/>
          <w:szCs w:val="19"/>
        </w:rPr>
        <w:t>Й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В.1 При проведении испытаний необходимо соблюдать требования, установленные в [3], [4],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12.3.00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, а также в инструкции по эксплуатации стеллажа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В.2 До начала испытаний сотрудник, ответственный за охра</w:t>
      </w:r>
      <w:r>
        <w:rPr>
          <w:rFonts w:ascii="Georgia" w:hAnsi="Georgia"/>
          <w:sz w:val="19"/>
          <w:szCs w:val="19"/>
        </w:rPr>
        <w:t>ну труда и технику безопасности по приказу эксплуатирующего предприятия, должен провести инструктаж по устройству стеллажей, охране труда и технике безопасности со всеми специалистами, участвующими в испытаниях, с записью об этом в журнале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В.3 Все работы </w:t>
      </w:r>
      <w:r>
        <w:rPr>
          <w:rFonts w:ascii="Georgia" w:hAnsi="Georgia"/>
          <w:sz w:val="19"/>
          <w:szCs w:val="19"/>
        </w:rPr>
        <w:t>в процессе испытаний должны выполняться по командам сотрудника, ответственного за безопасное проведение работ по приказу эксплуатирующего предприятия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В.4 Площадка, на которой проводят испытания, должна быть ограждена и иметь соответствующие знаки; "Постор</w:t>
      </w:r>
      <w:r>
        <w:rPr>
          <w:rFonts w:ascii="Georgia" w:hAnsi="Georgia"/>
          <w:sz w:val="19"/>
          <w:szCs w:val="19"/>
        </w:rPr>
        <w:t>онним вход запрещен!", "Опасная зона"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В.5 При проведении испытаний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находиться посторонним лицам на испытательной площадке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находиться людям под поднимаемым (опускаемым) грузом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работать на высоте более 1,8 м без монтажных поясов и касок</w:t>
      </w:r>
      <w:r>
        <w:rPr>
          <w:rFonts w:ascii="Georgia" w:hAnsi="Georgia"/>
          <w:sz w:val="19"/>
          <w:szCs w:val="19"/>
        </w:rPr>
        <w:t>;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оставлять испытательный груз на стеллажах после окончания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7A5755">
      <w:pPr>
        <w:pStyle w:val="align-right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Г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ПРОТОКОЛА ИСПЫТАНИЙ ПРИ ПРОВЕДЕНИИ ПОЛНОГО ТЕХНИЧЕСКОГО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ОСВИДЕТЕЛЬСТВОВАНИ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ПРОТОКОЛ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испытаний стеллажной систем</w:t>
      </w:r>
      <w:r>
        <w:rPr>
          <w:rFonts w:ascii="Georgia" w:hAnsi="Georgia"/>
          <w:sz w:val="19"/>
          <w:szCs w:val="19"/>
        </w:rPr>
        <w:t>ы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______________________________   ________</w:t>
      </w:r>
      <w:r>
        <w:rPr>
          <w:rFonts w:ascii="Georgia" w:hAnsi="Georgia"/>
          <w:sz w:val="19"/>
          <w:szCs w:val="19"/>
        </w:rPr>
        <w:t>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(место проведения испытаний)        (дата проведения испытаний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требованиями проведены статические испытания стеллажной системы, расположенной _________________________________________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________________________________</w:t>
      </w:r>
      <w:r>
        <w:rPr>
          <w:rFonts w:ascii="Georgia" w:hAnsi="Georgia"/>
          <w:sz w:val="19"/>
          <w:szCs w:val="19"/>
        </w:rPr>
        <w:t>__________________________________________</w:t>
      </w:r>
      <w:r>
        <w:rPr>
          <w:rFonts w:ascii="Georgia" w:hAnsi="Georgia"/>
          <w:sz w:val="19"/>
          <w:szCs w:val="19"/>
        </w:rPr>
        <w:t>_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Владельцем/эксплуатирующим предприятием указанной стеллажной системы является __________________________________________________________________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___________________________________________________________________</w:t>
      </w:r>
      <w:r>
        <w:rPr>
          <w:rFonts w:ascii="Georgia" w:hAnsi="Georgia"/>
          <w:sz w:val="19"/>
          <w:szCs w:val="19"/>
        </w:rPr>
        <w:t>_______</w:t>
      </w:r>
      <w:r>
        <w:rPr>
          <w:rFonts w:ascii="Georgia" w:hAnsi="Georgia"/>
          <w:sz w:val="19"/>
          <w:szCs w:val="19"/>
        </w:rPr>
        <w:t>_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Расположение места испытаний на схеме склада: ________________________</w:t>
      </w:r>
      <w:r>
        <w:rPr>
          <w:rFonts w:ascii="Georgia" w:hAnsi="Georgia"/>
          <w:sz w:val="19"/>
          <w:szCs w:val="19"/>
        </w:rPr>
        <w:t>_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769"/>
        <w:gridCol w:w="518"/>
        <w:gridCol w:w="308"/>
      </w:tblGrid>
      <w:tr w:rsidR="00000000">
        <w:trPr>
          <w:divId w:val="16138288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Тип стеллажа (фронтальный, набивной, консольный, иное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  <w:tr w:rsidR="00000000">
        <w:trPr>
          <w:divId w:val="16138288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Число уровней хранени</w:t>
            </w:r>
            <w: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  <w:tr w:rsidR="00000000">
        <w:trPr>
          <w:divId w:val="16138288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Номинальная масса хранимого груза, к</w:t>
            </w:r>
            <w: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  <w:tr w:rsidR="00000000">
        <w:trPr>
          <w:divId w:val="16138288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Масса единицы груза при испытаниях, к</w:t>
            </w:r>
            <w: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  <w:tr w:rsidR="00000000">
        <w:trPr>
          <w:divId w:val="16138288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lastRenderedPageBreak/>
              <w:t>Значение упругого прогиба при наложении нагрузки, м</w:t>
            </w:r>
            <w: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  <w:tr w:rsidR="00000000">
        <w:trPr>
          <w:divId w:val="16138288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Неперпендикулярность стоек стеллажа к вертикальной плоскост</w:t>
            </w:r>
            <w: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  <w:tr w:rsidR="00000000">
        <w:trPr>
          <w:divId w:val="1613828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  <w:tr w:rsidR="00000000">
        <w:trPr>
          <w:divId w:val="16138288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Значение остаточного прогиба, м</w:t>
            </w:r>
            <w: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  <w:tr w:rsidR="00000000">
        <w:trPr>
          <w:divId w:val="16138288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pStyle w:val="a3"/>
            </w:pPr>
            <w:r>
              <w:t>Наличие повреждени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</w:tr>
    </w:tbl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Испытания провели: _______________/ 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                                       (подпись)                  (ФИО)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                               _______________/ 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                                       (подпись)  </w:t>
      </w:r>
      <w:r>
        <w:rPr>
          <w:rFonts w:ascii="Georgia" w:hAnsi="Georgia"/>
          <w:sz w:val="19"/>
          <w:szCs w:val="19"/>
        </w:rPr>
        <w:t>               (ФИО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3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Лицо, ответственное за эксплуатацию: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___________________________________________________________________________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                            (должность)                  (подпись)                                (ФИО</w:t>
      </w:r>
      <w:r>
        <w:rPr>
          <w:rFonts w:ascii="Georgia" w:hAnsi="Georgia"/>
          <w:sz w:val="19"/>
          <w:szCs w:val="19"/>
        </w:rPr>
        <w:t>)</w:t>
      </w:r>
    </w:p>
    <w:p w:rsidR="00000000" w:rsidRDefault="007A5755">
      <w:pPr>
        <w:pStyle w:val="align-center"/>
        <w:divId w:val="20377307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Библиографи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20"/>
        <w:gridCol w:w="1277"/>
        <w:gridCol w:w="7798"/>
      </w:tblGrid>
      <w:tr w:rsidR="00000000">
        <w:trPr>
          <w:divId w:val="1865052661"/>
        </w:trPr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[1</w:t>
            </w:r>
            <w:r>
              <w:t>]</w:t>
            </w:r>
          </w:p>
        </w:tc>
        <w:tc>
          <w:tcPr>
            <w:tcW w:w="0" w:type="auto"/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Каталог цветов RA</w:t>
            </w:r>
            <w:r>
              <w:t>L</w:t>
            </w:r>
          </w:p>
        </w:tc>
      </w:tr>
      <w:tr w:rsidR="00000000">
        <w:trPr>
          <w:divId w:val="1865052661"/>
        </w:trPr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[2</w:t>
            </w:r>
            <w:r>
              <w:t>]</w:t>
            </w:r>
          </w:p>
        </w:tc>
        <w:tc>
          <w:tcPr>
            <w:tcW w:w="0" w:type="auto"/>
            <w:vAlign w:val="center"/>
            <w:hideMark/>
          </w:tcPr>
          <w:p w:rsidR="00000000" w:rsidRDefault="007A57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 xml:space="preserve">ПУЭ Правила устройства электроустановок, издание </w:t>
            </w:r>
            <w:r>
              <w:t>7</w:t>
            </w:r>
          </w:p>
        </w:tc>
      </w:tr>
      <w:tr w:rsidR="00000000">
        <w:trPr>
          <w:divId w:val="1865052661"/>
        </w:trPr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[3</w:t>
            </w:r>
            <w:r>
              <w:t>]</w:t>
            </w:r>
          </w:p>
        </w:tc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ПОТ РМ-007-9</w:t>
            </w: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Межотраслевые правила по охране труда при погрузочно-разгрузочных работах и размещении грузо</w:t>
            </w:r>
            <w:r>
              <w:t>в</w:t>
            </w:r>
          </w:p>
        </w:tc>
      </w:tr>
      <w:tr w:rsidR="00000000">
        <w:trPr>
          <w:divId w:val="1865052661"/>
        </w:trPr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[4</w:t>
            </w:r>
            <w:r>
              <w:t>]</w:t>
            </w:r>
          </w:p>
        </w:tc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ПОТ РМ 008-9</w:t>
            </w: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55">
            <w:pPr>
              <w:pStyle w:val="a3"/>
            </w:pPr>
            <w:r>
              <w:t>Межотраслевые правила по охране труда при эксплуатации промышленного транспорта (напольный безрельсовый колесный транспорт</w:t>
            </w:r>
            <w:r>
              <w:t>)</w:t>
            </w:r>
          </w:p>
        </w:tc>
      </w:tr>
    </w:tbl>
    <w:p w:rsidR="007A5755" w:rsidRDefault="007A5755">
      <w:pPr>
        <w:divId w:val="126946113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7A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142178"/>
    <w:rsid w:val="00142178"/>
    <w:rsid w:val="007A5755"/>
    <w:rsid w:val="00D6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118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75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7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3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1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5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61138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1otruda.ru/system/content/image/200/1/-668259/" TargetMode="External"/><Relationship Id="rId18" Type="http://schemas.openxmlformats.org/officeDocument/2006/relationships/image" Target="https://1otruda.ru/system/content/image/200/1/-668264/" TargetMode="External"/><Relationship Id="rId26" Type="http://schemas.openxmlformats.org/officeDocument/2006/relationships/image" Target="https://1otruda.ru/system/content/image/200/1/-668272/" TargetMode="External"/><Relationship Id="rId39" Type="http://schemas.openxmlformats.org/officeDocument/2006/relationships/image" Target="https://1otruda.ru/system/content/image/200/1/-668285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1otruda.ru/system/content/image/200/1/-668267/" TargetMode="External"/><Relationship Id="rId34" Type="http://schemas.openxmlformats.org/officeDocument/2006/relationships/image" Target="https://1otruda.ru/system/content/image/200/1/-668280/" TargetMode="External"/><Relationship Id="rId42" Type="http://schemas.openxmlformats.org/officeDocument/2006/relationships/image" Target="https://1otruda.ru/system/content/image/200/1/-668288/" TargetMode="External"/><Relationship Id="rId47" Type="http://schemas.openxmlformats.org/officeDocument/2006/relationships/image" Target="https://1otruda.ru/system/content/image/200/1/-668293/" TargetMode="External"/><Relationship Id="rId7" Type="http://schemas.openxmlformats.org/officeDocument/2006/relationships/image" Target="https://1otruda.ru/system/content/image/200/1/-668253/" TargetMode="External"/><Relationship Id="rId12" Type="http://schemas.openxmlformats.org/officeDocument/2006/relationships/image" Target="https://1otruda.ru/system/content/image/200/1/-668258/" TargetMode="External"/><Relationship Id="rId17" Type="http://schemas.openxmlformats.org/officeDocument/2006/relationships/image" Target="https://1otruda.ru/system/content/image/200/1/-668263/" TargetMode="External"/><Relationship Id="rId25" Type="http://schemas.openxmlformats.org/officeDocument/2006/relationships/image" Target="https://1otruda.ru/system/content/image/200/1/-668271/" TargetMode="External"/><Relationship Id="rId33" Type="http://schemas.openxmlformats.org/officeDocument/2006/relationships/image" Target="https://1otruda.ru/system/content/image/200/1/-668279/" TargetMode="External"/><Relationship Id="rId38" Type="http://schemas.openxmlformats.org/officeDocument/2006/relationships/image" Target="https://1otruda.ru/system/content/image/200/1/-668284/" TargetMode="External"/><Relationship Id="rId46" Type="http://schemas.openxmlformats.org/officeDocument/2006/relationships/image" Target="https://1otruda.ru/system/content/image/200/1/-668292/" TargetMode="External"/><Relationship Id="rId2" Type="http://schemas.openxmlformats.org/officeDocument/2006/relationships/settings" Target="settings.xml"/><Relationship Id="rId16" Type="http://schemas.openxmlformats.org/officeDocument/2006/relationships/image" Target="https://1otruda.ru/system/content/image/200/1/-668262/" TargetMode="External"/><Relationship Id="rId20" Type="http://schemas.openxmlformats.org/officeDocument/2006/relationships/image" Target="https://1otruda.ru/system/content/image/200/1/-668266/" TargetMode="External"/><Relationship Id="rId29" Type="http://schemas.openxmlformats.org/officeDocument/2006/relationships/image" Target="https://1otruda.ru/system/content/image/200/1/-668275/" TargetMode="External"/><Relationship Id="rId41" Type="http://schemas.openxmlformats.org/officeDocument/2006/relationships/image" Target="https://1otruda.ru/system/content/image/200/1/-668287/" TargetMode="External"/><Relationship Id="rId1" Type="http://schemas.openxmlformats.org/officeDocument/2006/relationships/styles" Target="styles.xml"/><Relationship Id="rId6" Type="http://schemas.openxmlformats.org/officeDocument/2006/relationships/image" Target="https://1otruda.ru/system/content/image/200/1/-668252/" TargetMode="External"/><Relationship Id="rId11" Type="http://schemas.openxmlformats.org/officeDocument/2006/relationships/image" Target="https://1otruda.ru/system/content/image/200/1/-668257/" TargetMode="External"/><Relationship Id="rId24" Type="http://schemas.openxmlformats.org/officeDocument/2006/relationships/image" Target="https://1otruda.ru/system/content/image/200/1/-668270/" TargetMode="External"/><Relationship Id="rId32" Type="http://schemas.openxmlformats.org/officeDocument/2006/relationships/image" Target="https://1otruda.ru/system/content/image/200/1/-668278/" TargetMode="External"/><Relationship Id="rId37" Type="http://schemas.openxmlformats.org/officeDocument/2006/relationships/image" Target="https://1otruda.ru/system/content/image/200/1/-668283/" TargetMode="External"/><Relationship Id="rId40" Type="http://schemas.openxmlformats.org/officeDocument/2006/relationships/image" Target="https://1otruda.ru/system/content/image/200/1/-668286/" TargetMode="External"/><Relationship Id="rId45" Type="http://schemas.openxmlformats.org/officeDocument/2006/relationships/image" Target="https://1otruda.ru/system/content/image/200/1/-668291/" TargetMode="External"/><Relationship Id="rId5" Type="http://schemas.openxmlformats.org/officeDocument/2006/relationships/image" Target="https://1otruda.ru/system/content/image/200/1/-668251/" TargetMode="External"/><Relationship Id="rId15" Type="http://schemas.openxmlformats.org/officeDocument/2006/relationships/image" Target="https://1otruda.ru/system/content/image/200/1/-668261/" TargetMode="External"/><Relationship Id="rId23" Type="http://schemas.openxmlformats.org/officeDocument/2006/relationships/image" Target="https://1otruda.ru/system/content/image/200/1/-668269/" TargetMode="External"/><Relationship Id="rId28" Type="http://schemas.openxmlformats.org/officeDocument/2006/relationships/image" Target="https://1otruda.ru/system/content/image/200/1/-668274/" TargetMode="External"/><Relationship Id="rId36" Type="http://schemas.openxmlformats.org/officeDocument/2006/relationships/image" Target="https://1otruda.ru/system/content/image/200/1/-668282/" TargetMode="External"/><Relationship Id="rId49" Type="http://schemas.openxmlformats.org/officeDocument/2006/relationships/theme" Target="theme/theme1.xml"/><Relationship Id="rId10" Type="http://schemas.openxmlformats.org/officeDocument/2006/relationships/image" Target="https://1otruda.ru/system/content/image/200/1/-668256/" TargetMode="External"/><Relationship Id="rId19" Type="http://schemas.openxmlformats.org/officeDocument/2006/relationships/image" Target="https://1otruda.ru/system/content/image/200/1/-668265/" TargetMode="External"/><Relationship Id="rId31" Type="http://schemas.openxmlformats.org/officeDocument/2006/relationships/image" Target="https://1otruda.ru/system/content/image/200/1/-668277/" TargetMode="External"/><Relationship Id="rId44" Type="http://schemas.openxmlformats.org/officeDocument/2006/relationships/image" Target="https://1otruda.ru/system/content/image/200/1/-668290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image" Target="https://1otruda.ru/system/content/image/200/1/-668255/" TargetMode="External"/><Relationship Id="rId14" Type="http://schemas.openxmlformats.org/officeDocument/2006/relationships/image" Target="https://1otruda.ru/system/content/image/200/1/-668260/" TargetMode="External"/><Relationship Id="rId22" Type="http://schemas.openxmlformats.org/officeDocument/2006/relationships/image" Target="https://1otruda.ru/system/content/image/200/1/-668268/" TargetMode="External"/><Relationship Id="rId27" Type="http://schemas.openxmlformats.org/officeDocument/2006/relationships/image" Target="https://1otruda.ru/system/content/image/200/1/-668273/" TargetMode="External"/><Relationship Id="rId30" Type="http://schemas.openxmlformats.org/officeDocument/2006/relationships/image" Target="https://1otruda.ru/system/content/image/200/1/-668276/" TargetMode="External"/><Relationship Id="rId35" Type="http://schemas.openxmlformats.org/officeDocument/2006/relationships/image" Target="https://1otruda.ru/system/content/image/200/1/-668281/" TargetMode="External"/><Relationship Id="rId43" Type="http://schemas.openxmlformats.org/officeDocument/2006/relationships/image" Target="https://1otruda.ru/system/content/image/200/1/-668289/" TargetMode="External"/><Relationship Id="rId48" Type="http://schemas.openxmlformats.org/officeDocument/2006/relationships/fontTable" Target="fontTable.xml"/><Relationship Id="rId8" Type="http://schemas.openxmlformats.org/officeDocument/2006/relationships/image" Target="https://1otruda.ru/system/content/image/200/1/-668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8032</Words>
  <Characters>45787</Characters>
  <Application>Microsoft Office Word</Application>
  <DocSecurity>0</DocSecurity>
  <Lines>381</Lines>
  <Paragraphs>107</Paragraphs>
  <ScaleCrop>false</ScaleCrop>
  <Company/>
  <LinksUpToDate>false</LinksUpToDate>
  <CharactersWithSpaces>53712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2023-11-09T09:03:00Z</dcterms:created>
  <dcterms:modified xsi:type="dcterms:W3CDTF">2023-11-09T09:03:00Z</dcterms:modified>
</cp:coreProperties>
</file>