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E14">
      <w:pPr>
        <w:pStyle w:val="printredaction-line"/>
        <w:divId w:val="102552316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330E14">
      <w:pPr>
        <w:divId w:val="516433172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29.10.2021 № 773н</w:t>
      </w:r>
    </w:p>
    <w:p w:rsidR="00000000" w:rsidRDefault="00330E14">
      <w:pPr>
        <w:pStyle w:val="2"/>
        <w:divId w:val="10255231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</w:t>
      </w:r>
      <w:r>
        <w:rPr>
          <w:rFonts w:ascii="Georgia" w:eastAsia="Times New Roman" w:hAnsi="Georgia"/>
        </w:rPr>
        <w:t>опасные условия и охрану труда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частью четвертой статьи 216.2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</w:t>
      </w:r>
      <w:r>
        <w:rPr>
          <w:rFonts w:ascii="Georgia" w:hAnsi="Georgia"/>
          <w:sz w:val="19"/>
          <w:szCs w:val="19"/>
        </w:rPr>
        <w:t>3; 2021, № 27, ст.5139) и подпунктом 5.2.19(1)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3G2M3/" w:history="1">
        <w:r>
          <w:rPr>
            <w:rStyle w:val="a4"/>
            <w:rFonts w:ascii="Georgia" w:hAnsi="Georgia"/>
            <w:sz w:val="19"/>
            <w:szCs w:val="19"/>
          </w:rPr>
          <w:t>пункта 5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ст.3528; 2021, № 42, ст.7120)</w:t>
      </w:r>
      <w:r>
        <w:rPr>
          <w:rFonts w:ascii="Georgia" w:hAnsi="Georgia"/>
          <w:sz w:val="19"/>
          <w:szCs w:val="19"/>
        </w:rPr>
        <w:t>,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формы (способы) информир</w:t>
      </w:r>
      <w:r>
        <w:rPr>
          <w:rFonts w:ascii="Georgia" w:hAnsi="Georgia"/>
          <w:sz w:val="19"/>
          <w:szCs w:val="19"/>
        </w:rPr>
        <w:t xml:space="preserve">ования работников об их трудовых правах, включая право на безопасные условия и охрану труда, согласно </w:t>
      </w:r>
      <w:hyperlink r:id="rId7" w:anchor="/document/99/727092793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примерный перечень информационных материалов в целя</w:t>
      </w:r>
      <w:r>
        <w:rPr>
          <w:rFonts w:ascii="Georgia" w:hAnsi="Georgia"/>
          <w:sz w:val="19"/>
          <w:szCs w:val="19"/>
        </w:rPr>
        <w:t xml:space="preserve">х информирования работников об их трудовых правах, включая право на безопасные условия и охрану труда, согласно </w:t>
      </w:r>
      <w:hyperlink r:id="rId8" w:anchor="/document/99/727092793/XA00MA22N7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настоящий приказ вступ</w:t>
      </w:r>
      <w:r>
        <w:rPr>
          <w:rFonts w:ascii="Georgia" w:hAnsi="Georgia"/>
          <w:sz w:val="19"/>
          <w:szCs w:val="19"/>
        </w:rPr>
        <w:t>ает в силу с 1 марта 2022 г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spacing w:after="223"/>
        <w:divId w:val="188517012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30E14">
      <w:pPr>
        <w:spacing w:after="223"/>
        <w:jc w:val="both"/>
        <w:divId w:val="59370988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14 декабря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6631</w:t>
      </w:r>
      <w:r>
        <w:rPr>
          <w:rFonts w:ascii="Helvetica" w:hAnsi="Helvetica" w:cs="Helvetica"/>
          <w:sz w:val="16"/>
          <w:szCs w:val="16"/>
        </w:rPr>
        <w:t>7</w:t>
      </w:r>
    </w:p>
    <w:p w:rsidR="00000000" w:rsidRDefault="00330E14">
      <w:pPr>
        <w:pStyle w:val="align-right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от 29 октября </w:t>
      </w:r>
      <w:r>
        <w:rPr>
          <w:rFonts w:ascii="Georgia" w:hAnsi="Georgia"/>
          <w:sz w:val="19"/>
          <w:szCs w:val="19"/>
        </w:rPr>
        <w:t>2021 года № 773н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30E14">
      <w:pPr>
        <w:divId w:val="84240166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Формы (способы) информирования работников об их трудовых правах, включая право на безопасные условия и охрану труд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Формами (способами) информирования работников об их трудовых правах, включая право на безопасные условия </w:t>
      </w:r>
      <w:r>
        <w:rPr>
          <w:rFonts w:ascii="Georgia" w:hAnsi="Georgia"/>
          <w:sz w:val="19"/>
          <w:szCs w:val="19"/>
        </w:rPr>
        <w:t>и охрану труда, с использованием визуальной/печатной информации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</w:t>
      </w:r>
      <w:r>
        <w:rPr>
          <w:rFonts w:ascii="Georgia" w:hAnsi="Georgia"/>
          <w:sz w:val="19"/>
          <w:szCs w:val="19"/>
        </w:rPr>
        <w:t>руда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782424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divId w:val="86247712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28089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808963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901807664/XA00M4S2ML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57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ст.3)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ознакомление работников с результатами специальной оценки условий труда на их рабочих местах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782425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divId w:val="166697880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782425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anchor="/document/99/499067392/XA00MAM2NB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5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4" w:anchor="/document/99/499067392/XA00MDI2O1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15 Федерального закона от 28 декабря 2013 г. № 426-ФЗ "О специальной оценке условий труда"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2013, № 52, ст.6991)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ознакомление с и</w:t>
      </w:r>
      <w:r>
        <w:rPr>
          <w:rFonts w:ascii="Georgia" w:hAnsi="Georgia"/>
          <w:sz w:val="19"/>
          <w:szCs w:val="19"/>
        </w:rPr>
        <w:t>нформацией о существующих профессиональных рисках и их уровнях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782426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divId w:val="58137845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6" name="Рисунок 6" descr="https://1otruda.ru/system/content/image/200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782426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1807664/XA00M782MO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218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брание законодательства Российской Федерации, 2002, № 1, ст.3; 2021, № 27, ст.5139)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</w:t>
      </w:r>
      <w:r>
        <w:rPr>
          <w:rFonts w:ascii="Georgia" w:hAnsi="Georgia"/>
          <w:sz w:val="19"/>
          <w:szCs w:val="19"/>
        </w:rPr>
        <w:t>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</w:t>
      </w:r>
      <w:r>
        <w:rPr>
          <w:rFonts w:ascii="Georgia" w:hAnsi="Georgia"/>
          <w:sz w:val="19"/>
          <w:szCs w:val="19"/>
        </w:rPr>
        <w:t>азанных нормативных актов работнику для изучения при проведении инструктажа по охране труда на рабочем месте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" name="Рисунок 7" descr="https://1otruda.ru/system/content/image/200/1/28089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808964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 При наличии у работодателя электронного документооборота ознакомление работников допускается осуществлять в электронной форме с</w:t>
      </w:r>
      <w:r>
        <w:rPr>
          <w:rFonts w:ascii="Georgia" w:hAnsi="Georgia"/>
          <w:sz w:val="19"/>
          <w:szCs w:val="19"/>
        </w:rPr>
        <w:t xml:space="preserve">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divId w:val="97506846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8" name="Рисунок 8" descr="https://1otruda.ru/system/content/image/200/1/28089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808964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/document/99/901807664/XA00MCS2N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214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9" w:anchor="/document/99/901807664/XA00RN82OT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219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2021, № 27, ст.5139)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Работодатели могут в зависимости от своих финансовых возможностей в дополнение к предус</w:t>
      </w:r>
      <w:r>
        <w:rPr>
          <w:rFonts w:ascii="Georgia" w:hAnsi="Georgia"/>
          <w:sz w:val="19"/>
          <w:szCs w:val="19"/>
        </w:rPr>
        <w:t xml:space="preserve">мотренным в </w:t>
      </w:r>
      <w:hyperlink r:id="rId20" w:anchor="/document/99/727092793/XA00M262MM/" w:tgtFrame="_self" w:history="1">
        <w:r>
          <w:rPr>
            <w:rStyle w:val="a4"/>
            <w:rFonts w:ascii="Georgia" w:hAnsi="Georgia"/>
            <w:sz w:val="19"/>
            <w:szCs w:val="19"/>
          </w:rPr>
          <w:t>пункте 1</w:t>
        </w:r>
      </w:hyperlink>
      <w:r>
        <w:rPr>
          <w:rFonts w:ascii="Georgia" w:hAnsi="Georgia"/>
          <w:sz w:val="19"/>
          <w:szCs w:val="19"/>
        </w:rP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</w:t>
      </w:r>
      <w:r>
        <w:rPr>
          <w:rFonts w:ascii="Georgia" w:hAnsi="Georgia"/>
          <w:sz w:val="19"/>
          <w:szCs w:val="19"/>
        </w:rPr>
        <w:t>труда, с использованием визуальной/печатной информации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</w:t>
      </w:r>
      <w:r>
        <w:rPr>
          <w:rFonts w:ascii="Georgia" w:hAnsi="Georgia"/>
          <w:sz w:val="19"/>
          <w:szCs w:val="19"/>
        </w:rPr>
        <w:t>е в общедоступных местах на территории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</w:t>
      </w:r>
      <w:r>
        <w:rPr>
          <w:rFonts w:ascii="Georgia" w:hAnsi="Georgia"/>
          <w:sz w:val="19"/>
          <w:szCs w:val="19"/>
        </w:rPr>
        <w:t>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</w:t>
      </w:r>
      <w:r>
        <w:rPr>
          <w:rFonts w:ascii="Georgia" w:hAnsi="Georgia"/>
          <w:sz w:val="19"/>
          <w:szCs w:val="19"/>
        </w:rPr>
        <w:t>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распространение периоди</w:t>
      </w:r>
      <w:r>
        <w:rPr>
          <w:rFonts w:ascii="Georgia" w:hAnsi="Georgia"/>
          <w:sz w:val="19"/>
          <w:szCs w:val="19"/>
        </w:rPr>
        <w:t>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</w:t>
      </w:r>
      <w:r>
        <w:rPr>
          <w:rFonts w:ascii="Georgia" w:hAnsi="Georgia"/>
          <w:sz w:val="19"/>
          <w:szCs w:val="19"/>
        </w:rPr>
        <w:t xml:space="preserve"> почте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 Работодатели могут </w:t>
      </w:r>
      <w:r>
        <w:rPr>
          <w:rFonts w:ascii="Georgia" w:hAnsi="Georgia"/>
          <w:sz w:val="19"/>
          <w:szCs w:val="19"/>
        </w:rPr>
        <w:t>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демонстрацию информационных тематич</w:t>
      </w:r>
      <w:r>
        <w:rPr>
          <w:rFonts w:ascii="Georgia" w:hAnsi="Georgia"/>
          <w:sz w:val="19"/>
          <w:szCs w:val="19"/>
        </w:rPr>
        <w:t>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демонстрацию информационных тематических видеороликов или сюжетов,</w:t>
      </w:r>
      <w:r>
        <w:rPr>
          <w:rFonts w:ascii="Georgia" w:hAnsi="Georgia"/>
          <w:sz w:val="19"/>
          <w:szCs w:val="19"/>
        </w:rPr>
        <w:t xml:space="preserve">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</w:t>
      </w:r>
      <w:r>
        <w:rPr>
          <w:rFonts w:ascii="Georgia" w:hAnsi="Georgia"/>
          <w:sz w:val="19"/>
          <w:szCs w:val="19"/>
        </w:rPr>
        <w:t xml:space="preserve"> без), а также проекторы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информирование работников об их трудовых правах в формате интернет-журнала событий (блога)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демонстрацию видеоматериалов (роликов, посвященных трудовым правам работников, включая право на безопасные условия и охрану труда) н</w:t>
      </w:r>
      <w:r>
        <w:rPr>
          <w:rFonts w:ascii="Georgia" w:hAnsi="Georgia"/>
          <w:sz w:val="19"/>
          <w:szCs w:val="19"/>
        </w:rPr>
        <w:t>а профильных тематических выставках, конференциях, круглых столах и семинарах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</w:t>
      </w:r>
      <w:r>
        <w:rPr>
          <w:rFonts w:ascii="Georgia" w:hAnsi="Georgia"/>
          <w:sz w:val="19"/>
          <w:szCs w:val="19"/>
        </w:rPr>
        <w:t>сные условия и охрану труда, с использованием интернет-ресурсов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</w:t>
      </w:r>
      <w:r>
        <w:rPr>
          <w:rFonts w:ascii="Georgia" w:hAnsi="Georgia"/>
          <w:sz w:val="19"/>
          <w:szCs w:val="19"/>
        </w:rPr>
        <w:t>альной оценки условий труда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198120"/>
            <wp:effectExtent l="19050" t="0" r="7620" b="0"/>
            <wp:docPr id="9" name="Рисунок 9" descr="https://1otruda.ru/system/content/image/200/1/28089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2808965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divId w:val="114173272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198120"/>
            <wp:effectExtent l="19050" t="0" r="7620" b="0"/>
            <wp:docPr id="10" name="Рисунок 10" descr="https://1otruda.ru/system/content/image/200/1/28089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808965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anchor="/document/99/499067392/XA00MCS2NS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Часть 6 статьи 15 Федерального закона от 28 декабря 2013 г. № 426-ФЗ "О специальной оценке условий труда"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аконодательства Российской Федерации, 2013, № 52, ст.6991)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размещение на корпорати</w:t>
      </w:r>
      <w:r>
        <w:rPr>
          <w:rFonts w:ascii="Georgia" w:hAnsi="Georgia"/>
          <w:sz w:val="19"/>
          <w:szCs w:val="19"/>
        </w:rPr>
        <w:t>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</w:t>
      </w:r>
      <w:r>
        <w:rPr>
          <w:rFonts w:ascii="Georgia" w:hAnsi="Georgia"/>
          <w:sz w:val="19"/>
          <w:szCs w:val="19"/>
        </w:rPr>
        <w:t>аний, а также электронных листовок по вопросам обеспечения трудовых прав работников,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размещение на корпоративном портале, а также на официальном интернет-сайте работодателя (при наличии) актуальной инф</w:t>
      </w:r>
      <w:r>
        <w:rPr>
          <w:rFonts w:ascii="Georgia" w:hAnsi="Georgia"/>
          <w:sz w:val="19"/>
          <w:szCs w:val="19"/>
        </w:rPr>
        <w:t>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размещение на корпоративном порт</w:t>
      </w:r>
      <w:r>
        <w:rPr>
          <w:rFonts w:ascii="Georgia" w:hAnsi="Georgia"/>
          <w:sz w:val="19"/>
          <w:szCs w:val="19"/>
        </w:rPr>
        <w:t>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</w:t>
      </w:r>
      <w:r>
        <w:rPr>
          <w:rFonts w:ascii="Georgia" w:hAnsi="Georgia"/>
          <w:sz w:val="19"/>
          <w:szCs w:val="19"/>
        </w:rPr>
        <w:t>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</w:t>
      </w:r>
      <w:r>
        <w:rPr>
          <w:rFonts w:ascii="Georgia" w:hAnsi="Georgia"/>
          <w:sz w:val="19"/>
          <w:szCs w:val="19"/>
        </w:rPr>
        <w:t>ссийской Федерации по труду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</w:t>
      </w:r>
      <w:r>
        <w:rPr>
          <w:rFonts w:ascii="Georgia" w:hAnsi="Georgia"/>
          <w:sz w:val="19"/>
          <w:szCs w:val="19"/>
        </w:rPr>
        <w:t>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</w:t>
      </w:r>
      <w:r>
        <w:rPr>
          <w:rFonts w:ascii="Georgia" w:hAnsi="Georgia"/>
          <w:sz w:val="19"/>
          <w:szCs w:val="19"/>
        </w:rPr>
        <w:t>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возможность доступа (с учетом должностных обязанностей) к справочны</w:t>
      </w:r>
      <w:r>
        <w:rPr>
          <w:rFonts w:ascii="Georgia" w:hAnsi="Georgia"/>
          <w:sz w:val="19"/>
          <w:szCs w:val="19"/>
        </w:rPr>
        <w:t xml:space="preserve">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</w:t>
      </w:r>
      <w:r>
        <w:rPr>
          <w:rFonts w:ascii="Georgia" w:hAnsi="Georgia"/>
          <w:sz w:val="19"/>
          <w:szCs w:val="19"/>
        </w:rPr>
        <w:lastRenderedPageBreak/>
        <w:t xml:space="preserve">публикуемой указанными системами тематической обзорной информации о </w:t>
      </w:r>
      <w:r>
        <w:rPr>
          <w:rFonts w:ascii="Georgia" w:hAnsi="Georgia"/>
          <w:sz w:val="19"/>
          <w:szCs w:val="19"/>
        </w:rPr>
        <w:t>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возможность использования для размещения а</w:t>
      </w:r>
      <w:r>
        <w:rPr>
          <w:rFonts w:ascii="Georgia" w:hAnsi="Georgia"/>
          <w:sz w:val="19"/>
          <w:szCs w:val="19"/>
        </w:rPr>
        <w:t>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</w:t>
      </w:r>
      <w:r>
        <w:rPr>
          <w:rFonts w:ascii="Georgia" w:hAnsi="Georgia"/>
          <w:sz w:val="19"/>
          <w:szCs w:val="19"/>
        </w:rPr>
        <w:t>ельными ссылками на официальные источники информации с целью обеспечения возможности их проверки и установления достоверности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размещение на корпоративном портале, а также на официальном интернет-сайте работодателя (при наличии) текста коллективного дог</w:t>
      </w:r>
      <w:r>
        <w:rPr>
          <w:rFonts w:ascii="Georgia" w:hAnsi="Georgia"/>
          <w:sz w:val="19"/>
          <w:szCs w:val="19"/>
        </w:rPr>
        <w:t>овора, отраслевого соглашения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Работодатель может применять любые из перечисленных в </w:t>
      </w:r>
      <w:hyperlink r:id="rId23" w:anchor="/document/99/727092793/XA00M5Q2MD/" w:tgtFrame="_self" w:history="1">
        <w:r>
          <w:rPr>
            <w:rStyle w:val="a4"/>
            <w:rFonts w:ascii="Georgia" w:hAnsi="Georgia"/>
            <w:sz w:val="19"/>
            <w:szCs w:val="19"/>
          </w:rPr>
          <w:t>пунктах 2-4 настоящего приложения</w:t>
        </w:r>
      </w:hyperlink>
      <w:r>
        <w:rPr>
          <w:rFonts w:ascii="Georgia" w:hAnsi="Georgia"/>
          <w:sz w:val="19"/>
          <w:szCs w:val="19"/>
        </w:rPr>
        <w:t xml:space="preserve"> формы (способы) информирования по</w:t>
      </w:r>
      <w:r>
        <w:rPr>
          <w:rFonts w:ascii="Georgia" w:hAnsi="Georgia"/>
          <w:sz w:val="19"/>
          <w:szCs w:val="19"/>
        </w:rPr>
        <w:t xml:space="preserve">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pStyle w:val="align-right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</w:t>
      </w:r>
      <w:r>
        <w:rPr>
          <w:rFonts w:ascii="Georgia" w:hAnsi="Georgia"/>
          <w:sz w:val="19"/>
          <w:szCs w:val="19"/>
        </w:rPr>
        <w:t>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октября 2021 года № 773</w:t>
      </w:r>
      <w:r>
        <w:rPr>
          <w:rFonts w:ascii="Georgia" w:hAnsi="Georgia"/>
          <w:sz w:val="19"/>
          <w:szCs w:val="19"/>
        </w:rPr>
        <w:t>н</w:t>
      </w:r>
    </w:p>
    <w:p w:rsidR="00000000" w:rsidRDefault="00330E14">
      <w:pPr>
        <w:divId w:val="21786194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Виз</w:t>
      </w:r>
      <w:r>
        <w:rPr>
          <w:rFonts w:ascii="Georgia" w:hAnsi="Georgia"/>
          <w:sz w:val="19"/>
          <w:szCs w:val="19"/>
        </w:rPr>
        <w:t>уальная/печатная информация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</w:t>
      </w:r>
      <w:r>
        <w:rPr>
          <w:rFonts w:ascii="Georgia" w:hAnsi="Georgia"/>
          <w:sz w:val="19"/>
          <w:szCs w:val="19"/>
        </w:rPr>
        <w:t xml:space="preserve">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пе</w:t>
      </w:r>
      <w:r>
        <w:rPr>
          <w:rFonts w:ascii="Georgia" w:hAnsi="Georgia"/>
          <w:sz w:val="19"/>
          <w:szCs w:val="19"/>
        </w:rPr>
        <w:t>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лист</w:t>
      </w:r>
      <w:r>
        <w:rPr>
          <w:rFonts w:ascii="Georgia" w:hAnsi="Georgia"/>
          <w:sz w:val="19"/>
          <w:szCs w:val="19"/>
        </w:rPr>
        <w:t>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Видеоматериалы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информационные видеоролики, выпускаемые работодателем </w:t>
      </w:r>
      <w:r>
        <w:rPr>
          <w:rFonts w:ascii="Georgia" w:hAnsi="Georgia"/>
          <w:sz w:val="19"/>
          <w:szCs w:val="19"/>
        </w:rPr>
        <w:t>в целях информирования работников об их трудовых правах,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</w:t>
      </w:r>
      <w:r>
        <w:rPr>
          <w:rFonts w:ascii="Georgia" w:hAnsi="Georgia"/>
          <w:sz w:val="19"/>
          <w:szCs w:val="19"/>
        </w:rPr>
        <w:t>опасные условия и охрану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Интернет-ресурсы</w:t>
      </w:r>
      <w:r>
        <w:rPr>
          <w:rFonts w:ascii="Georgia" w:hAnsi="Georgia"/>
          <w:sz w:val="19"/>
          <w:szCs w:val="19"/>
        </w:rPr>
        <w:t>: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</w:t>
      </w:r>
      <w:r>
        <w:rPr>
          <w:rFonts w:ascii="Georgia" w:hAnsi="Georgia"/>
          <w:sz w:val="19"/>
          <w:szCs w:val="19"/>
        </w:rPr>
        <w:t>в Российской Федерации по труду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г) тематическая информация</w:t>
      </w:r>
      <w:r>
        <w:rPr>
          <w:rFonts w:ascii="Georgia" w:hAnsi="Georgia"/>
          <w:sz w:val="19"/>
          <w:szCs w:val="19"/>
        </w:rPr>
        <w:t xml:space="preserve">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</w:t>
      </w:r>
      <w:r>
        <w:rPr>
          <w:rFonts w:ascii="Georgia" w:hAnsi="Georgia"/>
          <w:sz w:val="19"/>
          <w:szCs w:val="19"/>
        </w:rPr>
        <w:t>.</w:t>
      </w:r>
    </w:p>
    <w:p w:rsidR="00000000" w:rsidRDefault="00330E14">
      <w:pPr>
        <w:spacing w:after="223"/>
        <w:jc w:val="both"/>
        <w:divId w:val="19993846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330E14" w:rsidRDefault="00330E14">
      <w:pPr>
        <w:divId w:val="180284194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</w:t>
      </w:r>
      <w:r>
        <w:rPr>
          <w:rFonts w:ascii="Arial" w:eastAsia="Times New Roman" w:hAnsi="Arial" w:cs="Arial"/>
          <w:sz w:val="16"/>
          <w:szCs w:val="16"/>
        </w:rPr>
        <w:t xml:space="preserve"> копирования: 09.11.2023</w:t>
      </w:r>
    </w:p>
    <w:sectPr w:rsidR="0033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9720D"/>
    <w:rsid w:val="0009720D"/>
    <w:rsid w:val="00330E14"/>
    <w:rsid w:val="0074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744F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F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31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68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12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1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8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4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4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7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194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1otruda.ru/system/content/image/200/1/2808965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image" Target="https://1otruda.ru/system/content/image/200/1/2782425/" TargetMode="External"/><Relationship Id="rId17" Type="http://schemas.openxmlformats.org/officeDocument/2006/relationships/image" Target="https://1otruda.ru/system/content/image/200/1/2808964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2782426/" TargetMode="External"/><Relationship Id="rId23" Type="http://schemas.openxmlformats.org/officeDocument/2006/relationships/hyperlink" Target="https://1otruda.ru/" TargetMode="External"/><Relationship Id="rId10" Type="http://schemas.openxmlformats.org/officeDocument/2006/relationships/image" Target="https://1otruda.ru/system/content/image/200/1/2808963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image" Target="https://1otruda.ru/system/content/image/200/1/2782424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2023-11-09T07:22:00Z</dcterms:created>
  <dcterms:modified xsi:type="dcterms:W3CDTF">2023-11-09T07:22:00Z</dcterms:modified>
</cp:coreProperties>
</file>