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6A46">
      <w:pPr>
        <w:pStyle w:val="printredaction-line"/>
        <w:divId w:val="41085164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Действующая редакция</w:t>
      </w:r>
    </w:p>
    <w:p w:rsidR="00000000" w:rsidRDefault="00BE6A46">
      <w:pPr>
        <w:divId w:val="1009254429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Приказ Минздравсоцразвития России от 24.02.2005 № 160</w:t>
      </w:r>
    </w:p>
    <w:p w:rsidR="00000000" w:rsidRDefault="00BE6A46">
      <w:pPr>
        <w:pStyle w:val="2"/>
        <w:divId w:val="41085164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определении степени тяжести повреждения здоровья при несчастных случаях на производстве</w:t>
      </w:r>
    </w:p>
    <w:p w:rsidR="00000000" w:rsidRDefault="00BE6A46">
      <w:pPr>
        <w:spacing w:after="223"/>
        <w:jc w:val="both"/>
        <w:divId w:val="212703793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9/901901770/XA00M842NB/" w:history="1">
        <w:r>
          <w:rPr>
            <w:rStyle w:val="a4"/>
            <w:rFonts w:ascii="Georgia" w:hAnsi="Georgia"/>
            <w:sz w:val="19"/>
            <w:szCs w:val="19"/>
          </w:rPr>
          <w:t>пунктом 5.2.101 Положения о Министерстве здравоохранения и социального развития Российской Федерации</w:t>
        </w:r>
      </w:hyperlink>
      <w:r>
        <w:rPr>
          <w:rFonts w:ascii="Georgia" w:hAnsi="Georgia"/>
          <w:sz w:val="19"/>
          <w:szCs w:val="19"/>
        </w:rPr>
        <w:t>, утвержденного</w:t>
      </w:r>
      <w:r>
        <w:rPr>
          <w:rFonts w:ascii="Georgia" w:hAnsi="Georgia"/>
          <w:sz w:val="19"/>
          <w:szCs w:val="19"/>
        </w:rPr>
        <w:t xml:space="preserve"> </w:t>
      </w:r>
      <w:hyperlink r:id="rId5" w:anchor="/document/99/901901770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30 июня 2004 года №</w:t>
        </w:r>
        <w:r>
          <w:rPr>
            <w:rStyle w:val="a4"/>
            <w:rFonts w:ascii="Georgia" w:hAnsi="Georgia"/>
            <w:sz w:val="19"/>
            <w:szCs w:val="19"/>
          </w:rPr>
          <w:t xml:space="preserve"> 321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2004, № 28, ст.2898),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приказываю</w:t>
      </w:r>
      <w:r>
        <w:rPr>
          <w:rFonts w:ascii="Georgia" w:hAnsi="Georgia"/>
          <w:sz w:val="19"/>
          <w:szCs w:val="19"/>
        </w:rPr>
        <w:t>:</w:t>
      </w:r>
    </w:p>
    <w:p w:rsidR="00000000" w:rsidRDefault="00BE6A46">
      <w:pPr>
        <w:spacing w:after="223"/>
        <w:jc w:val="both"/>
        <w:divId w:val="212703793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 Установить, что определение степени тяжести повреждения здоровья при несчастных случаях на производстве осуществляется в соответствии с прилагаемой </w:t>
      </w:r>
      <w:hyperlink r:id="rId6" w:anchor="/document/99/901927104/XA00LUO2M6/" w:tgtFrame="_self" w:history="1">
        <w:r>
          <w:rPr>
            <w:rStyle w:val="a4"/>
            <w:rFonts w:ascii="Georgia" w:hAnsi="Georgia"/>
            <w:sz w:val="19"/>
            <w:szCs w:val="19"/>
          </w:rPr>
          <w:t>Схемой определения степени тяжести повреждения здоровья при несчастных случаях на производстве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BE6A46">
      <w:pPr>
        <w:spacing w:after="223"/>
        <w:jc w:val="both"/>
        <w:divId w:val="212703793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Признать утратившим силу приказ Минздрава России от 17 августа 1999 года № 322 "Об ут</w:t>
      </w:r>
      <w:r>
        <w:rPr>
          <w:rFonts w:ascii="Georgia" w:hAnsi="Georgia"/>
          <w:sz w:val="19"/>
          <w:szCs w:val="19"/>
        </w:rPr>
        <w:t>верждении схемы определения тяжести несчастных случаев на производстве"*</w:t>
      </w:r>
      <w:r>
        <w:rPr>
          <w:rFonts w:ascii="Georgia" w:hAnsi="Georgia"/>
          <w:sz w:val="19"/>
          <w:szCs w:val="19"/>
        </w:rPr>
        <w:t>.</w:t>
      </w:r>
    </w:p>
    <w:p w:rsidR="00000000" w:rsidRDefault="00BE6A46">
      <w:pPr>
        <w:divId w:val="1595744198"/>
        <w:rPr>
          <w:rFonts w:ascii="Helvetica" w:eastAsia="Times New Roman" w:hAnsi="Helvetica" w:cs="Helvetica"/>
          <w:sz w:val="13"/>
          <w:szCs w:val="13"/>
        </w:rPr>
      </w:pPr>
      <w:r>
        <w:rPr>
          <w:rStyle w:val="docnote-number"/>
          <w:rFonts w:ascii="Helvetica" w:eastAsia="Times New Roman" w:hAnsi="Helvetica" w:cs="Helvetica"/>
          <w:sz w:val="13"/>
          <w:szCs w:val="13"/>
        </w:rPr>
        <w:t>*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Признан не нуждающимся в государственной регистрации (письмо Минюста России от 03.09.99 № 7275-ЭР).</w:t>
      </w:r>
    </w:p>
    <w:p w:rsidR="00000000" w:rsidRDefault="00BE6A46">
      <w:pPr>
        <w:spacing w:after="223"/>
        <w:divId w:val="556651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Министр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М.Ю.3урабов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BE6A46">
      <w:pPr>
        <w:spacing w:after="223"/>
        <w:jc w:val="both"/>
        <w:divId w:val="2069063955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Зарегистрировано 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в Министерстве юстиции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Российской Федера</w:t>
      </w:r>
      <w:r>
        <w:rPr>
          <w:rFonts w:ascii="Helvetica" w:hAnsi="Helvetica" w:cs="Helvetica"/>
          <w:sz w:val="16"/>
          <w:szCs w:val="16"/>
        </w:rPr>
        <w:t xml:space="preserve">ции 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 xml:space="preserve">7 апреля 2005 года, 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регистрационный № 647</w:t>
      </w:r>
      <w:r>
        <w:rPr>
          <w:rFonts w:ascii="Helvetica" w:hAnsi="Helvetica" w:cs="Helvetica"/>
          <w:sz w:val="16"/>
          <w:szCs w:val="16"/>
        </w:rPr>
        <w:t>8</w:t>
      </w:r>
    </w:p>
    <w:p w:rsidR="00000000" w:rsidRDefault="00BE6A46">
      <w:pPr>
        <w:pStyle w:val="align-right"/>
        <w:divId w:val="212703793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</w:t>
      </w:r>
      <w:r>
        <w:rPr>
          <w:rFonts w:ascii="Georgia" w:hAnsi="Georgia"/>
          <w:sz w:val="19"/>
          <w:szCs w:val="19"/>
        </w:rPr>
        <w:t>е</w:t>
      </w:r>
    </w:p>
    <w:p w:rsidR="00000000" w:rsidRDefault="00BE6A46">
      <w:pPr>
        <w:divId w:val="717781718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Приложение. </w:t>
      </w:r>
      <w:r>
        <w:rPr>
          <w:rStyle w:val="docsupplement-name"/>
          <w:rFonts w:ascii="Georgia" w:eastAsia="Times New Roman" w:hAnsi="Georgia"/>
          <w:sz w:val="19"/>
          <w:szCs w:val="19"/>
        </w:rPr>
        <w:t>СХЕМА определения степени тяжести повреждения здоровья при несчастных случаях на производств</w:t>
      </w:r>
      <w:r>
        <w:rPr>
          <w:rStyle w:val="docsupplement-name"/>
          <w:rFonts w:ascii="Georgia" w:eastAsia="Times New Roman" w:hAnsi="Georgia"/>
          <w:sz w:val="19"/>
          <w:szCs w:val="19"/>
        </w:rPr>
        <w:t>е</w:t>
      </w:r>
    </w:p>
    <w:p w:rsidR="00000000" w:rsidRDefault="00BE6A46">
      <w:pPr>
        <w:spacing w:after="223"/>
        <w:jc w:val="both"/>
        <w:divId w:val="212703793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Несчастные случаи на производстве по степени тяжести повреждения здоровья подразделяютс</w:t>
      </w:r>
      <w:r>
        <w:rPr>
          <w:rFonts w:ascii="Georgia" w:hAnsi="Georgia"/>
          <w:sz w:val="19"/>
          <w:szCs w:val="19"/>
        </w:rPr>
        <w:t>я на 2 категории: тяжелые и легкие</w:t>
      </w:r>
      <w:r>
        <w:rPr>
          <w:rFonts w:ascii="Georgia" w:hAnsi="Georgia"/>
          <w:sz w:val="19"/>
          <w:szCs w:val="19"/>
        </w:rPr>
        <w:t>.</w:t>
      </w:r>
    </w:p>
    <w:p w:rsidR="00000000" w:rsidRDefault="00BE6A46">
      <w:pPr>
        <w:spacing w:after="223"/>
        <w:jc w:val="both"/>
        <w:divId w:val="212703793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Квалифицирующими признаками тяжести повреждения здоровья при несчастном случае на производстве являются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- характер полученных повреждений здоровья и осложнения, связанные с этими повреждениями, а также развитие и ус</w:t>
      </w:r>
      <w:r>
        <w:rPr>
          <w:rFonts w:ascii="Georgia" w:hAnsi="Georgia"/>
          <w:sz w:val="19"/>
          <w:szCs w:val="19"/>
        </w:rPr>
        <w:t>угубление имеющихся хронических заболеваний в связи с получением повреждения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- последствия полученных повреждений здоровья (стойкая утрата трудоспособности)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Наличие одного из квалифицирующих признаков является достаточным для установления категории тяж</w:t>
      </w:r>
      <w:r>
        <w:rPr>
          <w:rFonts w:ascii="Georgia" w:hAnsi="Georgia"/>
          <w:sz w:val="19"/>
          <w:szCs w:val="19"/>
        </w:rPr>
        <w:t>ести несчастного случая на производстве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Признаками тяжелого несчастного случая на производстве являются также повреждения здоровья, угрожающие жизни пострадавшего. Предотвращение смертельного исхода в результате оказания медицинской помощи не влияет на о</w:t>
      </w:r>
      <w:r>
        <w:rPr>
          <w:rFonts w:ascii="Georgia" w:hAnsi="Georgia"/>
          <w:sz w:val="19"/>
          <w:szCs w:val="19"/>
        </w:rPr>
        <w:t>ценку тяжести полученной травмы</w:t>
      </w:r>
      <w:r>
        <w:rPr>
          <w:rFonts w:ascii="Georgia" w:hAnsi="Georgia"/>
          <w:sz w:val="19"/>
          <w:szCs w:val="19"/>
        </w:rPr>
        <w:t>.</w:t>
      </w:r>
    </w:p>
    <w:p w:rsidR="00000000" w:rsidRDefault="00BE6A46">
      <w:pPr>
        <w:spacing w:after="223"/>
        <w:jc w:val="both"/>
        <w:divId w:val="212703793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К тяжелым несчастным случаям на производстве относятся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1) повреждения здоровья, острый период которых сопровождается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- шоком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- комой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>- кровопотерей (объемом более 20%)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- эмболией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- острой недостаточностью фун</w:t>
      </w:r>
      <w:r>
        <w:rPr>
          <w:rFonts w:ascii="Georgia" w:hAnsi="Georgia"/>
          <w:sz w:val="19"/>
          <w:szCs w:val="19"/>
        </w:rPr>
        <w:t>кций жизненно важных органов и систем (ЦНС, сердечной, сосудистой, дыхательной, почечной, печеночной и (или) их сочетанием)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2) повреждения здоровья, квалифицированные при первичном осмотре пострадавшего врачами стационара, травматологического пункта или </w:t>
      </w:r>
      <w:r>
        <w:rPr>
          <w:rFonts w:ascii="Georgia" w:hAnsi="Georgia"/>
          <w:sz w:val="19"/>
          <w:szCs w:val="19"/>
        </w:rPr>
        <w:t>другими организациями здравоохранения как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- проникающие ранения черепа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- перелом черепа и лицевых костей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- ушиб головного мозга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- внутричерепная травма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- ранения, проникающие в просвет глотки, трахеи, пищевода, а также повреждения щитовидной и ви</w:t>
      </w:r>
      <w:r>
        <w:rPr>
          <w:rFonts w:ascii="Georgia" w:hAnsi="Georgia"/>
          <w:sz w:val="19"/>
          <w:szCs w:val="19"/>
        </w:rPr>
        <w:t>лочковой железы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- проникающие ранения позвоночника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- переломовывихи и переломы тел или двусторонние переломы дуг I и II шейных позвонков, в том числе и без нарушения функции спинного мозга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- вывихи (в том числе подвывихи) шейных позвонков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- закрыты</w:t>
      </w:r>
      <w:r>
        <w:rPr>
          <w:rFonts w:ascii="Georgia" w:hAnsi="Georgia"/>
          <w:sz w:val="19"/>
          <w:szCs w:val="19"/>
        </w:rPr>
        <w:t>е повреждения шейного отдела спинного мозга</w:t>
      </w:r>
      <w:r>
        <w:rPr>
          <w:rFonts w:ascii="Georgia" w:hAnsi="Georgia"/>
          <w:sz w:val="19"/>
          <w:szCs w:val="19"/>
        </w:rPr>
        <w:t>;</w:t>
      </w:r>
    </w:p>
    <w:p w:rsidR="00000000" w:rsidRDefault="00BE6A46">
      <w:pPr>
        <w:spacing w:after="223"/>
        <w:jc w:val="both"/>
        <w:divId w:val="212703793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перелом или переломовывих одного или нескольких грудных или поясничных позвонков, в том числе и без нарушения функции спинного мозга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- ранения грудной клетки, проникающие в плевральную полость, полость перик</w:t>
      </w:r>
      <w:r>
        <w:rPr>
          <w:rFonts w:ascii="Georgia" w:hAnsi="Georgia"/>
          <w:sz w:val="19"/>
          <w:szCs w:val="19"/>
        </w:rPr>
        <w:t>арда или клетчатку средостения, в том числе без повреждения внутренних органов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- ранения живота, проникающие в полость брюшины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- ранения, проникающие в полость мочевого пузыря или кишечник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- открытые ранения органов забрюшинного пространства (почек, </w:t>
      </w:r>
      <w:r>
        <w:rPr>
          <w:rFonts w:ascii="Georgia" w:hAnsi="Georgia"/>
          <w:sz w:val="19"/>
          <w:szCs w:val="19"/>
        </w:rPr>
        <w:t>надпочечников, поджелудочной железы)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- разрыв внутреннего органа грудной или брюшной полости или полости таза, забрюшинного пространства, разрыв диафрагмы, разрыв предстательной железы, разрыв мочеточника, разрыв перепончатой части мочеиспускательного ка</w:t>
      </w:r>
      <w:r>
        <w:rPr>
          <w:rFonts w:ascii="Georgia" w:hAnsi="Georgia"/>
          <w:sz w:val="19"/>
          <w:szCs w:val="19"/>
        </w:rPr>
        <w:t>нала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- двусторонние переломы заднего полукольца таза с разрывом подвздошно-крестцового сочленения и нарушением непрерывности тазового кольца или двойные переломы тазового кольца в передней и задней частях с нарушением его непрерывности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- открытые перел</w:t>
      </w:r>
      <w:r>
        <w:rPr>
          <w:rFonts w:ascii="Georgia" w:hAnsi="Georgia"/>
          <w:sz w:val="19"/>
          <w:szCs w:val="19"/>
        </w:rPr>
        <w:t>омы длинных трубчатых костей - плечевой, бедренной и большеберцовой, открытые повреждения тазобедренного и коленного суставов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- повреждения магистрального кровеносного сосуда: аорты, сонной (общей, внутренней, наружной), подключичной, плечевой, бедренной</w:t>
      </w:r>
      <w:r>
        <w:rPr>
          <w:rFonts w:ascii="Georgia" w:hAnsi="Georgia"/>
          <w:sz w:val="19"/>
          <w:szCs w:val="19"/>
        </w:rPr>
        <w:t>, подколенной артерий или сопровождающих их вен, нервов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- термические (химические) ожоги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III-IV степени с площадью поражения, превышающей 15% поверхности тела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III степени с площадью поражения более 20% поверхности тела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II степени с площадью поражен</w:t>
      </w:r>
      <w:r>
        <w:rPr>
          <w:rFonts w:ascii="Georgia" w:hAnsi="Georgia"/>
          <w:sz w:val="19"/>
          <w:szCs w:val="19"/>
        </w:rPr>
        <w:t>ия более 30% поверхности тела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дыхательных путей, лица и волосистой части головы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>- радиационные поражения средней (от 12 Гр) степени тяжести и выше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- прерывание беременности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3) повреждения, которые непосредственно не угрожают жизни пострадавшего, но</w:t>
      </w:r>
      <w:r>
        <w:rPr>
          <w:rFonts w:ascii="Georgia" w:hAnsi="Georgia"/>
          <w:sz w:val="19"/>
          <w:szCs w:val="19"/>
        </w:rPr>
        <w:t xml:space="preserve"> являются тяжкими по последствиям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- потеря зрения, слуха, речи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- потеря какого-либо органа или полная утрата органом его функции (при этом потеря наиболее важной в функциональном отношении части конечности (кисти или стопы) приравнивается к потере руки</w:t>
      </w:r>
      <w:r>
        <w:rPr>
          <w:rFonts w:ascii="Georgia" w:hAnsi="Georgia"/>
          <w:sz w:val="19"/>
          <w:szCs w:val="19"/>
        </w:rPr>
        <w:t xml:space="preserve"> или ноги)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- психические расстройства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BE6A46">
      <w:pPr>
        <w:spacing w:after="223"/>
        <w:jc w:val="both"/>
        <w:divId w:val="212703793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утрата репродуктивной функции и способности к деторождению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- неизгладимое обезображивание лица</w:t>
      </w:r>
      <w:r>
        <w:rPr>
          <w:rFonts w:ascii="Georgia" w:hAnsi="Georgia"/>
          <w:sz w:val="19"/>
          <w:szCs w:val="19"/>
        </w:rPr>
        <w:t>.</w:t>
      </w:r>
    </w:p>
    <w:p w:rsidR="00000000" w:rsidRDefault="00BE6A46">
      <w:pPr>
        <w:spacing w:after="223"/>
        <w:jc w:val="both"/>
        <w:divId w:val="212703793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4. К легким несчастным случаям на производстве относятся повреждения, не входящие в </w:t>
      </w:r>
      <w:hyperlink r:id="rId7" w:anchor="/document/99/901927104/XA00M262MM/" w:tgtFrame="_self" w:history="1">
        <w:r>
          <w:rPr>
            <w:rStyle w:val="a4"/>
            <w:rFonts w:ascii="Georgia" w:hAnsi="Georgia"/>
            <w:sz w:val="19"/>
            <w:szCs w:val="19"/>
          </w:rPr>
          <w:t>пункт 3</w:t>
        </w:r>
      </w:hyperlink>
      <w:r>
        <w:rPr>
          <w:rFonts w:ascii="Georgia" w:hAnsi="Georgia"/>
          <w:sz w:val="19"/>
          <w:szCs w:val="19"/>
        </w:rPr>
        <w:t xml:space="preserve"> настоящей Схемы</w:t>
      </w:r>
      <w:r>
        <w:rPr>
          <w:rFonts w:ascii="Georgia" w:hAnsi="Georgia"/>
          <w:sz w:val="19"/>
          <w:szCs w:val="19"/>
        </w:rPr>
        <w:t>.</w:t>
      </w:r>
    </w:p>
    <w:p w:rsidR="00000000" w:rsidRDefault="00BE6A46">
      <w:pPr>
        <w:pStyle w:val="unformattext"/>
        <w:divId w:val="212703793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</w:p>
    <w:p w:rsidR="00BE6A46" w:rsidRDefault="00BE6A46">
      <w:pPr>
        <w:divId w:val="1211501193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BE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DE54E3"/>
    <w:rsid w:val="00BE6A46"/>
    <w:rsid w:val="00DE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paragraph" w:customStyle="1" w:styleId="unformattext">
    <w:name w:val="unformattext"/>
    <w:basedOn w:val="a"/>
    <w:pPr>
      <w:spacing w:after="22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51648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935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419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5130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1193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1otrud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5" Type="http://schemas.openxmlformats.org/officeDocument/2006/relationships/hyperlink" Target="https://1otruda.ru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2023-11-09T07:06:00Z</dcterms:created>
  <dcterms:modified xsi:type="dcterms:W3CDTF">2023-11-09T07:06:00Z</dcterms:modified>
</cp:coreProperties>
</file>